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10E3883">
      <w:bookmarkStart w:id="0" w:name="_GoBack"/>
      <w:bookmarkEnd w:id="0"/>
    </w:p>
    <w:p w14:paraId="7CEAF821">
      <w:pPr>
        <w:spacing w:after="0"/>
        <w:jc w:val="center"/>
        <w:rPr>
          <w:rFonts w:ascii="GHEA Grapalat" w:hAnsi="GHEA Grapalat"/>
          <w:b/>
          <w:lang w:val="hy-AM"/>
        </w:rPr>
      </w:pPr>
      <w:r>
        <w:rPr>
          <w:rFonts w:ascii="GHEA Grapalat" w:hAnsi="GHEA Grapalat"/>
          <w:b/>
          <w:lang w:val="hy-AM"/>
        </w:rPr>
        <w:t>ПРИЛОЖЕНИЕ</w:t>
      </w:r>
    </w:p>
    <w:p w14:paraId="5D3E0CD0">
      <w:pPr>
        <w:spacing w:after="0"/>
        <w:jc w:val="center"/>
        <w:rPr>
          <w:rFonts w:ascii="GHEA Grapalat" w:hAnsi="GHEA Grapalat" w:cs="Sylfaen"/>
          <w:lang w:val="hy-AM"/>
        </w:rPr>
      </w:pPr>
      <w:r>
        <w:rPr>
          <w:rFonts w:ascii="GHEA Grapalat" w:hAnsi="GHEA Grapalat" w:cs="Sylfaen"/>
          <w:lang w:val="hy-AM"/>
        </w:rPr>
        <w:t>Закупка строительных материалов для нужд Фонда «Национальный политехнический университет Армении»</w:t>
      </w:r>
    </w:p>
    <w:p w14:paraId="307E6719">
      <w:pPr>
        <w:spacing w:after="0"/>
        <w:jc w:val="center"/>
        <w:rPr>
          <w:rFonts w:ascii="GHEA Grapalat" w:hAnsi="GHEA Grapalat" w:cs="Sylfaen"/>
          <w:lang w:val="hy-AM"/>
        </w:rPr>
      </w:pPr>
    </w:p>
    <w:tbl>
      <w:tblPr>
        <w:tblStyle w:val="5"/>
        <w:tblpPr w:leftFromText="180" w:rightFromText="180" w:vertAnchor="text" w:tblpY="1"/>
        <w:tblOverlap w:val="never"/>
        <w:tblW w:w="1574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60"/>
        <w:gridCol w:w="1440"/>
        <w:gridCol w:w="1800"/>
        <w:gridCol w:w="7375"/>
        <w:gridCol w:w="900"/>
        <w:gridCol w:w="1170"/>
        <w:gridCol w:w="1800"/>
      </w:tblGrid>
      <w:tr w14:paraId="1B641C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50" w:hRule="atLeast"/>
        </w:trPr>
        <w:tc>
          <w:tcPr>
            <w:tcW w:w="1260" w:type="dxa"/>
            <w:vAlign w:val="center"/>
          </w:tcPr>
          <w:p w14:paraId="7C45F442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Номер размера</w:t>
            </w:r>
          </w:p>
        </w:tc>
        <w:tc>
          <w:tcPr>
            <w:tcW w:w="1440" w:type="dxa"/>
            <w:vAlign w:val="center"/>
          </w:tcPr>
          <w:p w14:paraId="22B88170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Код транзита плана закупок по классификации КПВ</w:t>
            </w:r>
          </w:p>
        </w:tc>
        <w:tc>
          <w:tcPr>
            <w:tcW w:w="1800" w:type="dxa"/>
            <w:vAlign w:val="center"/>
          </w:tcPr>
          <w:p w14:paraId="1B4A6A19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Нейминг</w:t>
            </w:r>
          </w:p>
        </w:tc>
        <w:tc>
          <w:tcPr>
            <w:tcW w:w="7375" w:type="dxa"/>
            <w:vAlign w:val="center"/>
          </w:tcPr>
          <w:p w14:paraId="10D514B5">
            <w:pPr>
              <w:spacing w:after="0"/>
              <w:ind w:right="252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Технические характеристики</w:t>
            </w:r>
          </w:p>
        </w:tc>
        <w:tc>
          <w:tcPr>
            <w:tcW w:w="900" w:type="dxa"/>
            <w:vAlign w:val="center"/>
          </w:tcPr>
          <w:p w14:paraId="59880C24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Единица измерения</w:t>
            </w:r>
          </w:p>
        </w:tc>
        <w:tc>
          <w:tcPr>
            <w:tcW w:w="1170" w:type="dxa"/>
            <w:vAlign w:val="center"/>
          </w:tcPr>
          <w:p w14:paraId="5346973F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Количество</w:t>
            </w:r>
          </w:p>
        </w:tc>
        <w:tc>
          <w:tcPr>
            <w:tcW w:w="1800" w:type="dxa"/>
            <w:vAlign w:val="center"/>
          </w:tcPr>
          <w:p w14:paraId="31AB804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Время доставки, адрес доставки</w:t>
            </w:r>
          </w:p>
        </w:tc>
      </w:tr>
      <w:tr w14:paraId="4C394E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6AA52625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1</w:t>
            </w:r>
          </w:p>
        </w:tc>
        <w:tc>
          <w:tcPr>
            <w:tcW w:w="1440" w:type="dxa"/>
            <w:vAlign w:val="center"/>
          </w:tcPr>
          <w:p w14:paraId="5CB551A0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19641000</w:t>
            </w:r>
          </w:p>
        </w:tc>
        <w:tc>
          <w:tcPr>
            <w:tcW w:w="1800" w:type="dxa"/>
            <w:vAlign w:val="center"/>
          </w:tcPr>
          <w:p w14:paraId="33094E74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полиэтиленовый пакет для мусора</w:t>
            </w:r>
          </w:p>
        </w:tc>
        <w:tc>
          <w:tcPr>
            <w:tcW w:w="7375" w:type="dxa"/>
            <w:vAlign w:val="center"/>
          </w:tcPr>
          <w:p w14:paraId="07137E21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Мешок (кулек, мешок) для строительных отходов, материал: полипропилен, толщина: не менее 150 мкм, длина: не менее 1 м, ширина: не менее 50 см. Образец необходимо предварительно согласовать с заказчиком.  </w:t>
            </w:r>
          </w:p>
        </w:tc>
        <w:tc>
          <w:tcPr>
            <w:tcW w:w="900" w:type="dxa"/>
            <w:vAlign w:val="center"/>
          </w:tcPr>
          <w:p w14:paraId="11DA5E2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кусок</w:t>
            </w:r>
          </w:p>
        </w:tc>
        <w:tc>
          <w:tcPr>
            <w:tcW w:w="1170" w:type="dxa"/>
            <w:vAlign w:val="center"/>
          </w:tcPr>
          <w:p w14:paraId="0159DCE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15,000.00</w:t>
            </w:r>
          </w:p>
        </w:tc>
        <w:tc>
          <w:tcPr>
            <w:tcW w:w="1800" w:type="dxa"/>
            <w:vAlign w:val="center"/>
          </w:tcPr>
          <w:p w14:paraId="4B6D37B5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37FEFCE9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177B6DE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4D86BA15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2</w:t>
            </w:r>
          </w:p>
        </w:tc>
        <w:tc>
          <w:tcPr>
            <w:tcW w:w="1440" w:type="dxa"/>
            <w:vAlign w:val="center"/>
          </w:tcPr>
          <w:p w14:paraId="449D8913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24911900</w:t>
            </w:r>
          </w:p>
        </w:tc>
        <w:tc>
          <w:tcPr>
            <w:tcW w:w="1800" w:type="dxa"/>
            <w:vAlign w:val="center"/>
          </w:tcPr>
          <w:p w14:paraId="6AA088BF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клей для плитки</w:t>
            </w:r>
          </w:p>
        </w:tc>
        <w:tc>
          <w:tcPr>
            <w:tcW w:w="7375" w:type="dxa"/>
            <w:vAlign w:val="center"/>
          </w:tcPr>
          <w:p w14:paraId="2BAB0857">
            <w:pPr>
              <w:spacing w:after="0"/>
              <w:ind w:right="252"/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Ингредиенты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: сухая смесь на основе цемента с полимерными добавками · Назначение: керамика, камень, гравий, бетон, штукатурка, блоки · Упаковка: в предварительно отмеренных бумажных мешках, максимум 25 кг</w:t>
            </w:r>
          </w:p>
          <w:p w14:paraId="5B6BBC3C">
            <w:pPr>
              <w:spacing w:after="0"/>
              <w:ind w:right="252"/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Шен, Ceresit CM 11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, CM 14 или Henkel.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 w:type="textWrapping"/>
            </w: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Дата окончания срока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не менее 5 месяцев с даты поставки товара.</w:t>
            </w:r>
          </w:p>
          <w:p w14:paraId="4F212057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900" w:type="dxa"/>
            <w:vAlign w:val="center"/>
          </w:tcPr>
          <w:p w14:paraId="44E27B94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кг</w:t>
            </w:r>
          </w:p>
        </w:tc>
        <w:tc>
          <w:tcPr>
            <w:tcW w:w="1170" w:type="dxa"/>
            <w:vAlign w:val="center"/>
          </w:tcPr>
          <w:p w14:paraId="3FABABAA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15,000.00</w:t>
            </w:r>
          </w:p>
        </w:tc>
        <w:tc>
          <w:tcPr>
            <w:tcW w:w="1800" w:type="dxa"/>
            <w:vAlign w:val="center"/>
          </w:tcPr>
          <w:p w14:paraId="1F6C2707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1321EC85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2E6563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75340A9C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3</w:t>
            </w:r>
          </w:p>
        </w:tc>
        <w:tc>
          <w:tcPr>
            <w:tcW w:w="1440" w:type="dxa"/>
            <w:vAlign w:val="center"/>
          </w:tcPr>
          <w:p w14:paraId="6887FEC0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24911900</w:t>
            </w:r>
          </w:p>
        </w:tc>
        <w:tc>
          <w:tcPr>
            <w:tcW w:w="1800" w:type="dxa"/>
            <w:vAlign w:val="center"/>
          </w:tcPr>
          <w:p w14:paraId="44450429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клей для плитки</w:t>
            </w:r>
          </w:p>
        </w:tc>
        <w:tc>
          <w:tcPr>
            <w:tcW w:w="7375" w:type="dxa"/>
            <w:vAlign w:val="center"/>
          </w:tcPr>
          <w:p w14:paraId="26BD6EC4">
            <w:pPr>
              <w:spacing w:after="0"/>
              <w:ind w:right="252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Состав плиточного клея К 80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: сухая смесь на основе цемента с полимерными добавками · Назначение: для наружных работ, керамики, камня, гравия, бетона, штукатурки, блоков · Упаковка: в предварительно отмеренных бумажных мешках, максимум 25 кг</w:t>
            </w:r>
          </w:p>
          <w:p w14:paraId="4C4F0ED3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Шен, Ceresit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, LitoFlex или Henkel.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 w:type="textWrapping"/>
            </w: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Дата окончания срока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не менее 5 месяцев с даты поставки товара.</w:t>
            </w:r>
          </w:p>
        </w:tc>
        <w:tc>
          <w:tcPr>
            <w:tcW w:w="900" w:type="dxa"/>
            <w:vAlign w:val="center"/>
          </w:tcPr>
          <w:p w14:paraId="0FF88248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кг</w:t>
            </w:r>
          </w:p>
        </w:tc>
        <w:tc>
          <w:tcPr>
            <w:tcW w:w="1170" w:type="dxa"/>
            <w:vAlign w:val="center"/>
          </w:tcPr>
          <w:p w14:paraId="4BAABE86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2,500.00</w:t>
            </w:r>
          </w:p>
        </w:tc>
        <w:tc>
          <w:tcPr>
            <w:tcW w:w="1800" w:type="dxa"/>
            <w:vAlign w:val="center"/>
          </w:tcPr>
          <w:p w14:paraId="51EC347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6DA6ADC5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2F8042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029DF58F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4</w:t>
            </w:r>
          </w:p>
        </w:tc>
        <w:tc>
          <w:tcPr>
            <w:tcW w:w="1440" w:type="dxa"/>
            <w:vAlign w:val="center"/>
          </w:tcPr>
          <w:p w14:paraId="00E217D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30192232</w:t>
            </w:r>
          </w:p>
        </w:tc>
        <w:tc>
          <w:tcPr>
            <w:tcW w:w="1800" w:type="dxa"/>
            <w:vAlign w:val="center"/>
          </w:tcPr>
          <w:p w14:paraId="7CBA338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клейкая лента</w:t>
            </w:r>
          </w:p>
        </w:tc>
        <w:tc>
          <w:tcPr>
            <w:tcW w:w="7375" w:type="dxa"/>
            <w:vAlign w:val="center"/>
          </w:tcPr>
          <w:p w14:paraId="0E56D1DF">
            <w:pPr>
              <w:spacing w:after="0"/>
              <w:ind w:right="252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Материал: высококачественная бумажная основа, предназначена для окрасочных и защитных работ, слой: на каучуковой или акриловой основе, легко удаляется, не оставляет следов. Размеры: ширина: 50 мм, длина: 40–50 м. Цвет: белый. Области применения: окрасочные, строительные, машиностроительные и отделочные работы.</w:t>
            </w:r>
          </w:p>
          <w:p w14:paraId="33BE21F8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900" w:type="dxa"/>
            <w:vAlign w:val="center"/>
          </w:tcPr>
          <w:p w14:paraId="2029E549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кусок</w:t>
            </w:r>
          </w:p>
        </w:tc>
        <w:tc>
          <w:tcPr>
            <w:tcW w:w="1170" w:type="dxa"/>
            <w:vAlign w:val="center"/>
          </w:tcPr>
          <w:p w14:paraId="024DF239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 100.00</w:t>
            </w:r>
          </w:p>
        </w:tc>
        <w:tc>
          <w:tcPr>
            <w:tcW w:w="1800" w:type="dxa"/>
            <w:vAlign w:val="center"/>
          </w:tcPr>
          <w:p w14:paraId="3888E2A9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766C3027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63B316D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667C60CF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5</w:t>
            </w:r>
          </w:p>
        </w:tc>
        <w:tc>
          <w:tcPr>
            <w:tcW w:w="1440" w:type="dxa"/>
            <w:vAlign w:val="center"/>
          </w:tcPr>
          <w:p w14:paraId="4C9AC110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30192232</w:t>
            </w:r>
          </w:p>
        </w:tc>
        <w:tc>
          <w:tcPr>
            <w:tcW w:w="1800" w:type="dxa"/>
            <w:vAlign w:val="center"/>
          </w:tcPr>
          <w:p w14:paraId="67ED50D0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клейкая лента</w:t>
            </w:r>
          </w:p>
        </w:tc>
        <w:tc>
          <w:tcPr>
            <w:tcW w:w="7375" w:type="dxa"/>
            <w:vAlign w:val="center"/>
          </w:tcPr>
          <w:p w14:paraId="164218C7">
            <w:pPr>
              <w:spacing w:after="0"/>
              <w:ind w:right="252"/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Материал: высококачественная бумажная основа, предназначена для покрасочных и защитных работ, слой: на резиновой или акриловой основе, легко снимается, не оставляет следов.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 w:type="textWrapping"/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Размеры: ширина: 20 мм, длина: 40–50 м. Цвет: белый. Области применения: малярные, строительные, машиностроительные и отделочные работы.</w:t>
            </w:r>
          </w:p>
        </w:tc>
        <w:tc>
          <w:tcPr>
            <w:tcW w:w="900" w:type="dxa"/>
            <w:vAlign w:val="center"/>
          </w:tcPr>
          <w:p w14:paraId="00BD3C46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кусок</w:t>
            </w:r>
          </w:p>
        </w:tc>
        <w:tc>
          <w:tcPr>
            <w:tcW w:w="1170" w:type="dxa"/>
            <w:vAlign w:val="center"/>
          </w:tcPr>
          <w:p w14:paraId="76BE02D2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 100.00</w:t>
            </w:r>
          </w:p>
        </w:tc>
        <w:tc>
          <w:tcPr>
            <w:tcW w:w="1800" w:type="dxa"/>
            <w:vAlign w:val="center"/>
          </w:tcPr>
          <w:p w14:paraId="6EFAB82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2378932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3236A5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6880FD3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6</w:t>
            </w:r>
          </w:p>
        </w:tc>
        <w:tc>
          <w:tcPr>
            <w:tcW w:w="1440" w:type="dxa"/>
            <w:vAlign w:val="center"/>
          </w:tcPr>
          <w:p w14:paraId="37800F03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39132220</w:t>
            </w:r>
          </w:p>
        </w:tc>
        <w:tc>
          <w:tcPr>
            <w:tcW w:w="1800" w:type="dxa"/>
            <w:vAlign w:val="center"/>
          </w:tcPr>
          <w:p w14:paraId="46CCB79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вешалки</w:t>
            </w:r>
          </w:p>
        </w:tc>
        <w:tc>
          <w:tcPr>
            <w:tcW w:w="7375" w:type="dxa"/>
            <w:vAlign w:val="center"/>
          </w:tcPr>
          <w:p w14:paraId="36ACCD7D">
            <w:pPr>
              <w:spacing w:after="0"/>
              <w:ind w:right="252"/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Профильный подвес, назначение: для крепления гипсокартонных или других подобных профильных конструкций, размеры: ширина 1 см, длина 30 см, толщина 0,5-0,8 мм.</w:t>
            </w:r>
          </w:p>
        </w:tc>
        <w:tc>
          <w:tcPr>
            <w:tcW w:w="900" w:type="dxa"/>
            <w:vAlign w:val="center"/>
          </w:tcPr>
          <w:p w14:paraId="1E540AE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кусок</w:t>
            </w:r>
          </w:p>
        </w:tc>
        <w:tc>
          <w:tcPr>
            <w:tcW w:w="1170" w:type="dxa"/>
            <w:vAlign w:val="center"/>
          </w:tcPr>
          <w:p w14:paraId="193224BF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2,000.00</w:t>
            </w:r>
          </w:p>
        </w:tc>
        <w:tc>
          <w:tcPr>
            <w:tcW w:w="1800" w:type="dxa"/>
            <w:vAlign w:val="center"/>
          </w:tcPr>
          <w:p w14:paraId="7269D557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612A6377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2BABC6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757C92FC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7</w:t>
            </w:r>
          </w:p>
        </w:tc>
        <w:tc>
          <w:tcPr>
            <w:tcW w:w="1440" w:type="dxa"/>
            <w:vAlign w:val="center"/>
          </w:tcPr>
          <w:p w14:paraId="471FBFAA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44423600</w:t>
            </w:r>
          </w:p>
        </w:tc>
        <w:tc>
          <w:tcPr>
            <w:tcW w:w="1800" w:type="dxa"/>
            <w:vAlign w:val="center"/>
          </w:tcPr>
          <w:p w14:paraId="2808A8D0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 клейкие ленты</w:t>
            </w:r>
          </w:p>
        </w:tc>
        <w:tc>
          <w:tcPr>
            <w:tcW w:w="7375" w:type="dxa"/>
            <w:vAlign w:val="center"/>
          </w:tcPr>
          <w:p w14:paraId="6F40F50C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Малярная сетка, предназначенная для герметизации и армирования трещин,</w:t>
            </w:r>
          </w:p>
          <w:p w14:paraId="2A05C41F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длина 50-60м,</w:t>
            </w:r>
          </w:p>
          <w:p w14:paraId="3A41AF5B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ширина 4-5 см</w:t>
            </w:r>
          </w:p>
          <w:p w14:paraId="04F10496">
            <w:pPr>
              <w:spacing w:after="0"/>
              <w:ind w:right="252"/>
              <w:rPr>
                <w:rFonts w:ascii="GHEA Grapalat" w:hAnsi="GHEA Grapalat"/>
                <w:color w:val="FF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Заводская упаковка: цилиндрическая.</w:t>
            </w:r>
          </w:p>
        </w:tc>
        <w:tc>
          <w:tcPr>
            <w:tcW w:w="900" w:type="dxa"/>
            <w:vAlign w:val="center"/>
          </w:tcPr>
          <w:p w14:paraId="2D49AFC2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кусок</w:t>
            </w:r>
          </w:p>
        </w:tc>
        <w:tc>
          <w:tcPr>
            <w:tcW w:w="1170" w:type="dxa"/>
            <w:vAlign w:val="center"/>
          </w:tcPr>
          <w:p w14:paraId="7EE860F7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 120.00</w:t>
            </w:r>
          </w:p>
        </w:tc>
        <w:tc>
          <w:tcPr>
            <w:tcW w:w="1800" w:type="dxa"/>
            <w:vAlign w:val="center"/>
          </w:tcPr>
          <w:p w14:paraId="7839FDE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63CF8846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468266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77DDFFD6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8</w:t>
            </w:r>
          </w:p>
        </w:tc>
        <w:tc>
          <w:tcPr>
            <w:tcW w:w="1440" w:type="dxa"/>
            <w:vAlign w:val="center"/>
          </w:tcPr>
          <w:p w14:paraId="1AACB8F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42111290</w:t>
            </w:r>
          </w:p>
        </w:tc>
        <w:tc>
          <w:tcPr>
            <w:tcW w:w="1800" w:type="dxa"/>
            <w:vAlign w:val="center"/>
          </w:tcPr>
          <w:p w14:paraId="6F41B2A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Лезвия</w:t>
            </w:r>
          </w:p>
        </w:tc>
        <w:tc>
          <w:tcPr>
            <w:tcW w:w="7375" w:type="dxa"/>
            <w:vAlign w:val="center"/>
          </w:tcPr>
          <w:p w14:paraId="46707ED9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Лезвие для ножа по гипсокартону. Материал: высококачественная сталь, отличается особой прочностью и остротой. Размеры: стандартная длина: 50–60 мм, ширина: 18–20 мм. Форма рабочей поверхности: прямая, с острым кончиком, предназначена для чистой и плавной резки гипсокартона. Упаковка: 10–20 штук в пластиковых коробках или боксах.</w:t>
            </w:r>
          </w:p>
        </w:tc>
        <w:tc>
          <w:tcPr>
            <w:tcW w:w="900" w:type="dxa"/>
            <w:vAlign w:val="center"/>
          </w:tcPr>
          <w:p w14:paraId="64BF292A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кусок</w:t>
            </w:r>
          </w:p>
        </w:tc>
        <w:tc>
          <w:tcPr>
            <w:tcW w:w="1170" w:type="dxa"/>
            <w:vAlign w:val="center"/>
          </w:tcPr>
          <w:p w14:paraId="149B2466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500.00</w:t>
            </w:r>
          </w:p>
        </w:tc>
        <w:tc>
          <w:tcPr>
            <w:tcW w:w="1800" w:type="dxa"/>
            <w:vAlign w:val="center"/>
          </w:tcPr>
          <w:p w14:paraId="6154ED42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121EE6A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37B037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139BCAE8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9</w:t>
            </w:r>
          </w:p>
        </w:tc>
        <w:tc>
          <w:tcPr>
            <w:tcW w:w="1440" w:type="dxa"/>
            <w:vAlign w:val="center"/>
          </w:tcPr>
          <w:p w14:paraId="5AC3D077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44111200</w:t>
            </w:r>
          </w:p>
        </w:tc>
        <w:tc>
          <w:tcPr>
            <w:tcW w:w="1800" w:type="dxa"/>
            <w:vAlign w:val="center"/>
          </w:tcPr>
          <w:p w14:paraId="25214930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Цемент</w:t>
            </w:r>
          </w:p>
        </w:tc>
        <w:tc>
          <w:tcPr>
            <w:tcW w:w="7375" w:type="dxa"/>
            <w:vAlign w:val="center"/>
          </w:tcPr>
          <w:p w14:paraId="090175C1">
            <w:pPr>
              <w:spacing w:after="0"/>
              <w:ind w:right="252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Цемент в заводской упаковке, марка М400, в мерных полипропиленовых мешках по 45-50 кг.</w:t>
            </w:r>
          </w:p>
        </w:tc>
        <w:tc>
          <w:tcPr>
            <w:tcW w:w="900" w:type="dxa"/>
            <w:vAlign w:val="center"/>
          </w:tcPr>
          <w:p w14:paraId="180F3340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кг</w:t>
            </w:r>
          </w:p>
        </w:tc>
        <w:tc>
          <w:tcPr>
            <w:tcW w:w="1170" w:type="dxa"/>
            <w:vAlign w:val="center"/>
          </w:tcPr>
          <w:p w14:paraId="1A2DD254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15,000.00</w:t>
            </w:r>
          </w:p>
        </w:tc>
        <w:tc>
          <w:tcPr>
            <w:tcW w:w="1800" w:type="dxa"/>
            <w:vAlign w:val="center"/>
          </w:tcPr>
          <w:p w14:paraId="539C25E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2867F860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1B6258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7E47F4D8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10</w:t>
            </w:r>
          </w:p>
        </w:tc>
        <w:tc>
          <w:tcPr>
            <w:tcW w:w="1440" w:type="dxa"/>
            <w:vAlign w:val="center"/>
          </w:tcPr>
          <w:p w14:paraId="2989066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44111400</w:t>
            </w:r>
          </w:p>
        </w:tc>
        <w:tc>
          <w:tcPr>
            <w:tcW w:w="1800" w:type="dxa"/>
            <w:vAlign w:val="center"/>
          </w:tcPr>
          <w:p w14:paraId="08C80BC5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подвесной потолок</w:t>
            </w:r>
          </w:p>
        </w:tc>
        <w:tc>
          <w:tcPr>
            <w:tcW w:w="7375" w:type="dxa"/>
            <w:vAlign w:val="center"/>
          </w:tcPr>
          <w:p w14:paraId="7D783052">
            <w:pPr>
              <w:spacing w:after="0"/>
              <w:ind w:right="252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Подвесной потолок Amstrong, включая металлический Т-образный каркас (профили).</w:t>
            </w:r>
          </w:p>
          <w:p w14:paraId="06E2BCFE">
            <w:pPr>
              <w:spacing w:after="0"/>
              <w:ind w:right="252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</w:p>
          <w:p w14:paraId="437911D9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Размеры плитки: 595*595*7мм+-3%.</w:t>
            </w:r>
          </w:p>
          <w:p w14:paraId="16AE86CE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Материал плитки: из минерального волокна, гипса, с акустическими отверстиями по всей поверхности, цвет: белый, облицовочный материал предназначен для покраски в другие цвета по мере необходимости.</w:t>
            </w:r>
          </w:p>
          <w:p w14:paraId="40763F90">
            <w:pPr>
              <w:spacing w:after="0"/>
              <w:ind w:right="252"/>
              <w:rPr>
                <w:rFonts w:ascii="GHEA Grapalat" w:hAnsi="GHEA Grapalat"/>
                <w:color w:val="FF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Каркас Т-образный из металла, цвет по выбору заказчика.</w:t>
            </w:r>
          </w:p>
          <w:p w14:paraId="13715008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Внешний вид по фотографиям</w:t>
            </w:r>
          </w:p>
          <w:p w14:paraId="7D17F8C7">
            <w:pPr>
              <w:spacing w:after="0"/>
              <w:ind w:right="252"/>
              <w:rPr>
                <w:rFonts w:ascii="GHEA Grapalat" w:hAnsi="GHEA Grapalat"/>
                <w:color w:val="FF0000"/>
                <w:sz w:val="16"/>
                <w:szCs w:val="16"/>
                <w:lang w:val="hy-AM"/>
              </w:rPr>
            </w:pPr>
            <w:r>
              <w:drawing>
                <wp:inline distT="0" distB="0" distL="0" distR="0">
                  <wp:extent cx="2714625" cy="2705100"/>
                  <wp:effectExtent l="0" t="0" r="0" b="0"/>
                  <wp:docPr id="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4625" cy="270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AFDB23">
            <w:pPr>
              <w:spacing w:after="0"/>
              <w:ind w:right="252"/>
              <w:rPr>
                <w:rFonts w:ascii="GHEA Grapalat" w:hAnsi="GHEA Grapalat"/>
                <w:color w:val="FF0000"/>
                <w:sz w:val="16"/>
                <w:szCs w:val="16"/>
                <w:lang w:val="hy-AM"/>
              </w:rPr>
            </w:pPr>
          </w:p>
          <w:p w14:paraId="44769678">
            <w:pPr>
              <w:spacing w:after="0"/>
              <w:ind w:right="252"/>
              <w:rPr>
                <w:rFonts w:ascii="GHEA Grapalat" w:hAnsi="GHEA Grapalat"/>
                <w:color w:val="FF0000"/>
                <w:sz w:val="16"/>
                <w:szCs w:val="16"/>
                <w:lang w:val="hy-AM"/>
              </w:rPr>
            </w:pPr>
            <w:r>
              <w:drawing>
                <wp:inline distT="0" distB="0" distL="0" distR="0">
                  <wp:extent cx="2743200" cy="47625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20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7761BF">
            <w:pPr>
              <w:spacing w:after="0"/>
              <w:ind w:right="252"/>
              <w:rPr>
                <w:rFonts w:ascii="GHEA Grapalat" w:hAnsi="GHEA Grapalat" w:cs="Calibri"/>
                <w:color w:val="FF0000"/>
                <w:sz w:val="16"/>
                <w:szCs w:val="16"/>
                <w:lang w:val="hy-AM"/>
              </w:rPr>
            </w:pPr>
          </w:p>
          <w:p w14:paraId="42EDA24C">
            <w:pPr>
              <w:spacing w:after="0"/>
              <w:ind w:right="252"/>
              <w:rPr>
                <w:rFonts w:ascii="GHEA Grapalat" w:hAnsi="GHEA Grapalat" w:cs="Calibri"/>
                <w:color w:val="FF0000"/>
                <w:sz w:val="16"/>
                <w:szCs w:val="16"/>
                <w:lang w:val="hy-AM"/>
              </w:rPr>
            </w:pPr>
            <w:r>
              <w:drawing>
                <wp:inline distT="0" distB="0" distL="0" distR="0">
                  <wp:extent cx="2724150" cy="1743075"/>
                  <wp:effectExtent l="0" t="0" r="0" b="0"/>
                  <wp:docPr id="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150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vAlign w:val="center"/>
          </w:tcPr>
          <w:p w14:paraId="31780325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м2</w:t>
            </w:r>
          </w:p>
        </w:tc>
        <w:tc>
          <w:tcPr>
            <w:tcW w:w="1170" w:type="dxa"/>
            <w:vAlign w:val="center"/>
          </w:tcPr>
          <w:p w14:paraId="641D6B7F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600.00</w:t>
            </w:r>
          </w:p>
        </w:tc>
        <w:tc>
          <w:tcPr>
            <w:tcW w:w="1800" w:type="dxa"/>
            <w:vAlign w:val="center"/>
          </w:tcPr>
          <w:p w14:paraId="406ABB96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59AB4AD3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29BD10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26EE88A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11</w:t>
            </w:r>
          </w:p>
        </w:tc>
        <w:tc>
          <w:tcPr>
            <w:tcW w:w="1440" w:type="dxa"/>
            <w:vAlign w:val="center"/>
          </w:tcPr>
          <w:p w14:paraId="27FE488A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44111414</w:t>
            </w:r>
          </w:p>
        </w:tc>
        <w:tc>
          <w:tcPr>
            <w:tcW w:w="1800" w:type="dxa"/>
            <w:vAlign w:val="center"/>
          </w:tcPr>
          <w:p w14:paraId="61319AF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латексная краска</w:t>
            </w:r>
          </w:p>
        </w:tc>
        <w:tc>
          <w:tcPr>
            <w:tcW w:w="7375" w:type="dxa"/>
            <w:vAlign w:val="center"/>
          </w:tcPr>
          <w:p w14:paraId="4713D957">
            <w:pPr>
              <w:spacing w:after="0"/>
              <w:ind w:right="252"/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Латексная матовая краска, экологически чистая, безопасная для здоровья, водостойкая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 w:type="textWrapping"/>
            </w: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Ингредиенты:</w:t>
            </w: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br w:type="textWrapping"/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Акриловый сополимер, полимерные добавки, пигменты и неорганические наполнители. Расход: минимум один слой.1</w:t>
            </w:r>
            <w:r>
              <w:rPr>
                <w:rFonts w:ascii="GHEA Grapalat" w:hAnsi="GHEA Grapalat" w:cs="GHEA Grapalat"/>
                <w:color w:val="000000"/>
                <w:sz w:val="16"/>
                <w:szCs w:val="16"/>
                <w:lang w:val="hy-AM"/>
              </w:rPr>
              <w:t>л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- 12</w:t>
            </w:r>
            <w:r>
              <w:rPr>
                <w:rFonts w:ascii="GHEA Grapalat" w:hAnsi="GHEA Grapalat" w:cs="GHEA Grapalat"/>
                <w:color w:val="000000"/>
                <w:sz w:val="16"/>
                <w:szCs w:val="16"/>
                <w:lang w:val="hy-AM"/>
              </w:rPr>
              <w:t>м²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:</w:t>
            </w:r>
            <w:r>
              <w:rPr>
                <w:rFonts w:ascii="GHEA Grapalat" w:hAnsi="GHEA Grapalat" w:cs="GHEA Grapalat"/>
                <w:color w:val="000000"/>
                <w:sz w:val="16"/>
                <w:szCs w:val="16"/>
                <w:lang w:val="hy-AM"/>
              </w:rPr>
              <w:t>Фабрика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6"/>
                <w:szCs w:val="16"/>
                <w:lang w:val="hy-AM"/>
              </w:rPr>
              <w:t>об упаковке: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6"/>
                <w:szCs w:val="16"/>
                <w:lang w:val="hy-AM"/>
              </w:rPr>
              <w:t>максимум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15</w:t>
            </w:r>
            <w:r>
              <w:rPr>
                <w:rFonts w:ascii="GHEA Grapalat" w:hAnsi="GHEA Grapalat" w:cs="GHEA Grapalat"/>
                <w:color w:val="000000"/>
                <w:sz w:val="16"/>
                <w:szCs w:val="16"/>
                <w:lang w:val="hy-AM"/>
              </w:rPr>
              <w:t>литр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6"/>
                <w:szCs w:val="16"/>
                <w:lang w:val="hy-AM"/>
              </w:rPr>
              <w:t>изготовлен из полипропилена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6"/>
                <w:szCs w:val="16"/>
                <w:lang w:val="hy-AM"/>
              </w:rPr>
              <w:t>с контейнером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,</w:t>
            </w:r>
            <w:r>
              <w:rPr>
                <w:rFonts w:ascii="GHEA Grapalat" w:hAnsi="GHEA Grapalat" w:cs="GHEA Grapalat"/>
                <w:color w:val="000000"/>
                <w:sz w:val="16"/>
                <w:szCs w:val="16"/>
                <w:lang w:val="hy-AM"/>
              </w:rPr>
              <w:t>соответствующий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color w:val="000000"/>
                <w:sz w:val="16"/>
                <w:szCs w:val="16"/>
                <w:lang w:val="hy-AM"/>
              </w:rPr>
              <w:t>с маркировкой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: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 w:type="textWrapping"/>
            </w: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Срок годности: не менее 10 месяцев с даты поставки продукта. Шен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,</w:t>
            </w:r>
            <w:r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Смешивание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Краски Tikkurila, Dulux или Crown</w:t>
            </w:r>
          </w:p>
        </w:tc>
        <w:tc>
          <w:tcPr>
            <w:tcW w:w="900" w:type="dxa"/>
            <w:vAlign w:val="center"/>
          </w:tcPr>
          <w:p w14:paraId="5F85BAF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кг</w:t>
            </w:r>
          </w:p>
        </w:tc>
        <w:tc>
          <w:tcPr>
            <w:tcW w:w="1170" w:type="dxa"/>
            <w:vAlign w:val="center"/>
          </w:tcPr>
          <w:p w14:paraId="28637AB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3,000.00</w:t>
            </w:r>
          </w:p>
        </w:tc>
        <w:tc>
          <w:tcPr>
            <w:tcW w:w="1800" w:type="dxa"/>
            <w:vAlign w:val="center"/>
          </w:tcPr>
          <w:p w14:paraId="42525C50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6CAC516F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3F3C9F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552EDE08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12</w:t>
            </w:r>
          </w:p>
        </w:tc>
        <w:tc>
          <w:tcPr>
            <w:tcW w:w="1440" w:type="dxa"/>
            <w:vAlign w:val="center"/>
          </w:tcPr>
          <w:p w14:paraId="0208C974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44111417</w:t>
            </w:r>
          </w:p>
        </w:tc>
        <w:tc>
          <w:tcPr>
            <w:tcW w:w="1800" w:type="dxa"/>
            <w:vAlign w:val="center"/>
          </w:tcPr>
          <w:p w14:paraId="262513E0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грунтовка</w:t>
            </w:r>
          </w:p>
        </w:tc>
        <w:tc>
          <w:tcPr>
            <w:tcW w:w="7375" w:type="dxa"/>
            <w:vAlign w:val="center"/>
          </w:tcPr>
          <w:p w14:paraId="77783CB5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Грунтовка: строительная грунтовка,</w:t>
            </w:r>
          </w:p>
          <w:p w14:paraId="5ABDF5C5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Материал представляет собой специальный полимерный раствор, предназначенный для подготовки поверхности перед окраской.</w:t>
            </w:r>
          </w:p>
          <w:p w14:paraId="448A76E2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тип: на водной основе, на основе растворителя, химически стойкий,</w:t>
            </w:r>
          </w:p>
          <w:p w14:paraId="0EFFA0A9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цвет: прозрачный или беловатый, чтобы не влиять на конечный цвет,</w:t>
            </w:r>
          </w:p>
          <w:p w14:paraId="7FC31DBA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Возможные варианты размеров: 5л или 10л,</w:t>
            </w:r>
          </w:p>
          <w:p w14:paraId="7B585A75">
            <w:pPr>
              <w:spacing w:after="0"/>
              <w:ind w:right="252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Упаковка: контейнер с улучшенной системой укупорки.</w:t>
            </w:r>
          </w:p>
          <w:p w14:paraId="07933E4E">
            <w:pPr>
              <w:spacing w:after="0"/>
              <w:ind w:right="252"/>
              <w:rPr>
                <w:rFonts w:ascii="GHEA Grapalat" w:hAnsi="GHEA Grapalat" w:cs="Calibri"/>
                <w:color w:val="FF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Срок годности: не менее 10 месяцев со дня поставки продукции.</w:t>
            </w:r>
            <w:r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br w:type="textWrapping"/>
            </w: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Шэнь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,</w:t>
            </w:r>
            <w:r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Смешивание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Краски Tikkurila, Dulux или Crown</w:t>
            </w:r>
          </w:p>
        </w:tc>
        <w:tc>
          <w:tcPr>
            <w:tcW w:w="900" w:type="dxa"/>
            <w:vAlign w:val="center"/>
          </w:tcPr>
          <w:p w14:paraId="36C9FD4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кг</w:t>
            </w:r>
          </w:p>
        </w:tc>
        <w:tc>
          <w:tcPr>
            <w:tcW w:w="1170" w:type="dxa"/>
            <w:vAlign w:val="center"/>
          </w:tcPr>
          <w:p w14:paraId="7E07009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600.00</w:t>
            </w:r>
          </w:p>
        </w:tc>
        <w:tc>
          <w:tcPr>
            <w:tcW w:w="1800" w:type="dxa"/>
            <w:vAlign w:val="center"/>
          </w:tcPr>
          <w:p w14:paraId="759C7D64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0F836815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1853358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13C99CD0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13</w:t>
            </w:r>
          </w:p>
        </w:tc>
        <w:tc>
          <w:tcPr>
            <w:tcW w:w="1440" w:type="dxa"/>
            <w:vAlign w:val="center"/>
          </w:tcPr>
          <w:p w14:paraId="3891880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44111600</w:t>
            </w:r>
          </w:p>
        </w:tc>
        <w:tc>
          <w:tcPr>
            <w:tcW w:w="1800" w:type="dxa"/>
            <w:vAlign w:val="center"/>
          </w:tcPr>
          <w:p w14:paraId="421CD57A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квадратные плиты</w:t>
            </w:r>
          </w:p>
        </w:tc>
        <w:tc>
          <w:tcPr>
            <w:tcW w:w="7375" w:type="dxa"/>
            <w:vAlign w:val="center"/>
          </w:tcPr>
          <w:p w14:paraId="67368E19">
            <w:pPr>
              <w:spacing w:after="0"/>
              <w:ind w:right="252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Гипсокартон: Толщина листа: 9 мм, размеры: 1200 × 2400 мм, состав: гипсовый сердечник, оклеенный с двух сторон высококачественным картоном, поверхность: гладкая, готова к отделочным работам (шпаклевка, покраска и т.п.), вес: средний 8–12 кг/м².</w:t>
            </w:r>
          </w:p>
        </w:tc>
        <w:tc>
          <w:tcPr>
            <w:tcW w:w="900" w:type="dxa"/>
            <w:vAlign w:val="center"/>
          </w:tcPr>
          <w:p w14:paraId="32F63AB0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м2</w:t>
            </w:r>
          </w:p>
        </w:tc>
        <w:tc>
          <w:tcPr>
            <w:tcW w:w="1170" w:type="dxa"/>
            <w:vAlign w:val="center"/>
          </w:tcPr>
          <w:p w14:paraId="2B36311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1,500.00</w:t>
            </w:r>
          </w:p>
        </w:tc>
        <w:tc>
          <w:tcPr>
            <w:tcW w:w="1800" w:type="dxa"/>
            <w:vAlign w:val="center"/>
          </w:tcPr>
          <w:p w14:paraId="4C55A64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0CD9BD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3E924A2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4B39E7B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14</w:t>
            </w:r>
          </w:p>
        </w:tc>
        <w:tc>
          <w:tcPr>
            <w:tcW w:w="1440" w:type="dxa"/>
            <w:vAlign w:val="center"/>
          </w:tcPr>
          <w:p w14:paraId="077A551C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44111600</w:t>
            </w:r>
          </w:p>
        </w:tc>
        <w:tc>
          <w:tcPr>
            <w:tcW w:w="1800" w:type="dxa"/>
            <w:vAlign w:val="center"/>
          </w:tcPr>
          <w:p w14:paraId="7B1FC48C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квадратные плиты</w:t>
            </w:r>
          </w:p>
        </w:tc>
        <w:tc>
          <w:tcPr>
            <w:tcW w:w="7375" w:type="dxa"/>
            <w:vAlign w:val="center"/>
          </w:tcPr>
          <w:p w14:paraId="0CC4239A">
            <w:pPr>
              <w:spacing w:after="0"/>
              <w:ind w:right="252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Гипсокартон: Толщина листа: 12 мм, размеры: 1200 × 2500 мм, состав: гипсовый сердечник со специальными гидрофобными добавками, оклеен прочным двухсторонним картоном, поверхность: гладкая, готова к отделочным работам (шпаклевке, покраске и т.д.), вес: средний 8–12 кг/м². Цвет: поверхность листа: зелёная, маркировка кромки: синяя.</w:t>
            </w:r>
          </w:p>
          <w:p w14:paraId="5B967E6B">
            <w:pPr>
              <w:spacing w:after="0"/>
              <w:ind w:right="252"/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Влагостойкость: не теряет своих механических свойств в условиях повышенной влажности.</w:t>
            </w:r>
          </w:p>
        </w:tc>
        <w:tc>
          <w:tcPr>
            <w:tcW w:w="900" w:type="dxa"/>
            <w:vAlign w:val="center"/>
          </w:tcPr>
          <w:p w14:paraId="377CC6E8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м2</w:t>
            </w:r>
          </w:p>
        </w:tc>
        <w:tc>
          <w:tcPr>
            <w:tcW w:w="1170" w:type="dxa"/>
            <w:vAlign w:val="center"/>
          </w:tcPr>
          <w:p w14:paraId="48E78BAC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 450.00</w:t>
            </w:r>
          </w:p>
        </w:tc>
        <w:tc>
          <w:tcPr>
            <w:tcW w:w="1800" w:type="dxa"/>
            <w:vAlign w:val="center"/>
          </w:tcPr>
          <w:p w14:paraId="05EE4F1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225C00AA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2F77A9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0D33B68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15</w:t>
            </w:r>
          </w:p>
        </w:tc>
        <w:tc>
          <w:tcPr>
            <w:tcW w:w="1440" w:type="dxa"/>
            <w:vAlign w:val="center"/>
          </w:tcPr>
          <w:p w14:paraId="13EF06C8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44111800</w:t>
            </w:r>
          </w:p>
        </w:tc>
        <w:tc>
          <w:tcPr>
            <w:tcW w:w="1800" w:type="dxa"/>
            <w:vAlign w:val="center"/>
          </w:tcPr>
          <w:p w14:paraId="53E3EC0A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растворы (строительные)</w:t>
            </w:r>
          </w:p>
        </w:tc>
        <w:tc>
          <w:tcPr>
            <w:tcW w:w="7375" w:type="dxa"/>
            <w:vAlign w:val="center"/>
          </w:tcPr>
          <w:p w14:paraId="69E31D1D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Гидроизоляционный раствор, мембрана, в бумажном мешке по 25 кг.</w:t>
            </w:r>
          </w:p>
          <w:p w14:paraId="48E0C770">
            <w:pPr>
              <w:spacing w:after="0"/>
              <w:ind w:right="252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Планируется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являетсяконкретныйстены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цементСэндипластыри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полы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естественныйиискусственный</w:t>
            </w:r>
          </w:p>
          <w:p w14:paraId="724FEEB9">
            <w:pPr>
              <w:spacing w:after="0"/>
              <w:ind w:right="252"/>
              <w:rPr>
                <w:rFonts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камнейэсседля водонепроницаемостичисло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(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ванная комната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бассейн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балкон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подвалидругойвлажныйсреды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):</w:t>
            </w:r>
          </w:p>
          <w:p w14:paraId="7F8623A4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цементно-полимерныйстроительствоособенныйштукатурка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</w:p>
          <w:p w14:paraId="58125545">
            <w:pPr>
              <w:spacing w:after="0"/>
              <w:ind w:right="252"/>
              <w:rPr>
                <w:rFonts w:ascii="GHEA Grapalat" w:hAnsi="GHEA Grapalat" w:cs="Calibri"/>
                <w:b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Срок годности: не менее 12 месяцев с даты поставки. Краски Shen, Mix, Tikkurila, Dulux или Crown.</w:t>
            </w:r>
          </w:p>
        </w:tc>
        <w:tc>
          <w:tcPr>
            <w:tcW w:w="900" w:type="dxa"/>
            <w:vAlign w:val="center"/>
          </w:tcPr>
          <w:p w14:paraId="525E1A4C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кг</w:t>
            </w:r>
          </w:p>
        </w:tc>
        <w:tc>
          <w:tcPr>
            <w:tcW w:w="1170" w:type="dxa"/>
            <w:vAlign w:val="center"/>
          </w:tcPr>
          <w:p w14:paraId="7F23B477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500.00</w:t>
            </w:r>
          </w:p>
        </w:tc>
        <w:tc>
          <w:tcPr>
            <w:tcW w:w="1800" w:type="dxa"/>
            <w:vAlign w:val="center"/>
          </w:tcPr>
          <w:p w14:paraId="0FB65E4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624C9832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13105D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1CAABC32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16</w:t>
            </w:r>
          </w:p>
        </w:tc>
        <w:tc>
          <w:tcPr>
            <w:tcW w:w="1440" w:type="dxa"/>
            <w:vAlign w:val="center"/>
          </w:tcPr>
          <w:p w14:paraId="5D029398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44191700</w:t>
            </w:r>
          </w:p>
        </w:tc>
        <w:tc>
          <w:tcPr>
            <w:tcW w:w="1800" w:type="dxa"/>
            <w:vAlign w:val="center"/>
          </w:tcPr>
          <w:p w14:paraId="46E5085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другие различные строительные материалы</w:t>
            </w:r>
          </w:p>
        </w:tc>
        <w:tc>
          <w:tcPr>
            <w:tcW w:w="7375" w:type="dxa"/>
            <w:vAlign w:val="center"/>
          </w:tcPr>
          <w:p w14:paraId="5B7E789A">
            <w:pPr>
              <w:spacing w:after="0"/>
              <w:ind w:right="252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Монтажная пена, предназначенная для инъекций с помощью пистолета. Тип: Полиуретановая однокомпонентная монтажная пена. Упаковка: 750–1000 мл. Объемное расширение: до 35–40 литров. Содержание кислорода: &gt;90%. Скорость отверждения: 30–40 минут. Термостойкость: от -40°C до +90°C. Адгезия: высокая: металл, дерево, бетон, сталь, пластик.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 w:type="textWrapping"/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Срок годности: не менее 10 месяцев с момента поставки изделия. Температура эксплуатации: от +5°C до +35°C.</w:t>
            </w:r>
          </w:p>
          <w:p w14:paraId="1DE59B37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Срок годности: не менее 10 месяцев с даты поставки продукции.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 w:type="textWrapping"/>
            </w: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Hauser pro, Akfix 840 или Titan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</w:p>
        </w:tc>
        <w:tc>
          <w:tcPr>
            <w:tcW w:w="900" w:type="dxa"/>
            <w:vAlign w:val="center"/>
          </w:tcPr>
          <w:p w14:paraId="0C805CB5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кг</w:t>
            </w:r>
          </w:p>
        </w:tc>
        <w:tc>
          <w:tcPr>
            <w:tcW w:w="1170" w:type="dxa"/>
            <w:vAlign w:val="center"/>
          </w:tcPr>
          <w:p w14:paraId="3371496C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   40.00</w:t>
            </w:r>
          </w:p>
        </w:tc>
        <w:tc>
          <w:tcPr>
            <w:tcW w:w="1800" w:type="dxa"/>
            <w:vAlign w:val="center"/>
          </w:tcPr>
          <w:p w14:paraId="72F52B53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428C150D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49BC043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75F219E2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17</w:t>
            </w:r>
          </w:p>
        </w:tc>
        <w:tc>
          <w:tcPr>
            <w:tcW w:w="1440" w:type="dxa"/>
            <w:vAlign w:val="center"/>
          </w:tcPr>
          <w:p w14:paraId="63D7D9A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44191700</w:t>
            </w:r>
          </w:p>
        </w:tc>
        <w:tc>
          <w:tcPr>
            <w:tcW w:w="1800" w:type="dxa"/>
            <w:vAlign w:val="center"/>
          </w:tcPr>
          <w:p w14:paraId="6AC6B54F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другие различные строительные материалы</w:t>
            </w:r>
          </w:p>
        </w:tc>
        <w:tc>
          <w:tcPr>
            <w:tcW w:w="7375" w:type="dxa"/>
            <w:vAlign w:val="center"/>
          </w:tcPr>
          <w:p w14:paraId="64269461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Жидкое стекло для бетонного раствора.</w:t>
            </w:r>
          </w:p>
          <w:p w14:paraId="371730AB">
            <w:pPr>
              <w:spacing w:after="0"/>
              <w:ind w:right="252"/>
              <w:rPr>
                <w:rFonts w:ascii="GHEA Grapalat" w:hAnsi="GHEA Grapalat" w:cs="Calibri"/>
                <w:color w:val="FF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>Универсальный водный щелочной раствор на основе силиката натрия.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br w:type="textWrapping"/>
            </w: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Шен,</w:t>
            </w:r>
            <w:r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Смешивание,</w:t>
            </w: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Тиккурила, Дулюкс, Краун Краски</w:t>
            </w:r>
            <w:r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, Ceresit (Henkel), Sika Latex или Weber Vetonit Latex.</w:t>
            </w:r>
          </w:p>
        </w:tc>
        <w:tc>
          <w:tcPr>
            <w:tcW w:w="900" w:type="dxa"/>
            <w:vAlign w:val="center"/>
          </w:tcPr>
          <w:p w14:paraId="0FB2EB63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кг</w:t>
            </w:r>
          </w:p>
        </w:tc>
        <w:tc>
          <w:tcPr>
            <w:tcW w:w="1170" w:type="dxa"/>
            <w:vAlign w:val="center"/>
          </w:tcPr>
          <w:p w14:paraId="5DFCF195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300.00</w:t>
            </w:r>
          </w:p>
        </w:tc>
        <w:tc>
          <w:tcPr>
            <w:tcW w:w="1800" w:type="dxa"/>
            <w:vAlign w:val="center"/>
          </w:tcPr>
          <w:p w14:paraId="3537468C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249A2CF9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77AED3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4CFA1E20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18</w:t>
            </w:r>
          </w:p>
        </w:tc>
        <w:tc>
          <w:tcPr>
            <w:tcW w:w="1440" w:type="dxa"/>
            <w:vAlign w:val="center"/>
          </w:tcPr>
          <w:p w14:paraId="3262864C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44192400</w:t>
            </w:r>
          </w:p>
        </w:tc>
        <w:tc>
          <w:tcPr>
            <w:tcW w:w="1800" w:type="dxa"/>
            <w:vAlign w:val="center"/>
          </w:tcPr>
          <w:p w14:paraId="08C6CED4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штукатурка, гипс</w:t>
            </w:r>
          </w:p>
        </w:tc>
        <w:tc>
          <w:tcPr>
            <w:tcW w:w="7375" w:type="dxa"/>
            <w:vAlign w:val="center"/>
          </w:tcPr>
          <w:p w14:paraId="4DF95DDA">
            <w:pPr>
              <w:spacing w:after="0"/>
              <w:ind w:right="252"/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Гипсонит: Назначение: Для внутренних штукатурных работ, заполнения трещин и отверстий, приготовления гипсокартонных листов и гипсовых растворов. Состав: Натуральный гипсовый минеральный порошок, без вредных добавок. Упаковка: Заводская, герметичная, расфасована в бумажные мешки до 30 кг, цвет светло-серый или беловатый, Плотность около 850–950 кг/м3, Срок годности не менее 6 месяцев с момента поставки товара.</w:t>
            </w:r>
          </w:p>
          <w:p w14:paraId="72924EEE">
            <w:pPr>
              <w:spacing w:after="0"/>
              <w:ind w:right="252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«Шен», «Микс» или «Радуга»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:</w:t>
            </w:r>
          </w:p>
        </w:tc>
        <w:tc>
          <w:tcPr>
            <w:tcW w:w="900" w:type="dxa"/>
            <w:vAlign w:val="center"/>
          </w:tcPr>
          <w:p w14:paraId="71EAFF63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тонна</w:t>
            </w:r>
          </w:p>
        </w:tc>
        <w:tc>
          <w:tcPr>
            <w:tcW w:w="1170" w:type="dxa"/>
            <w:vAlign w:val="center"/>
          </w:tcPr>
          <w:p w14:paraId="5F546DC7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   30.00</w:t>
            </w:r>
          </w:p>
        </w:tc>
        <w:tc>
          <w:tcPr>
            <w:tcW w:w="1800" w:type="dxa"/>
            <w:vAlign w:val="center"/>
          </w:tcPr>
          <w:p w14:paraId="0CE4FC83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47B7F7EB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7CF14C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08F0F8E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19</w:t>
            </w:r>
          </w:p>
        </w:tc>
        <w:tc>
          <w:tcPr>
            <w:tcW w:w="1440" w:type="dxa"/>
            <w:vAlign w:val="center"/>
          </w:tcPr>
          <w:p w14:paraId="1F8876E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44192700</w:t>
            </w:r>
          </w:p>
        </w:tc>
        <w:tc>
          <w:tcPr>
            <w:tcW w:w="1800" w:type="dxa"/>
            <w:vAlign w:val="center"/>
          </w:tcPr>
          <w:p w14:paraId="51473BDC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валик малярный, для малярных работ</w:t>
            </w:r>
          </w:p>
        </w:tc>
        <w:tc>
          <w:tcPr>
            <w:tcW w:w="7375" w:type="dxa"/>
            <w:vAlign w:val="center"/>
          </w:tcPr>
          <w:p w14:paraId="34D057FD">
            <w:pPr>
              <w:spacing w:after="0"/>
              <w:ind w:right="252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Удлинительная часть внутреннего цилиндра.</w:t>
            </w:r>
          </w:p>
          <w:p w14:paraId="37CC626C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Материал – алюминий или пластик особой прочности, монтажная часть цилиндра: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сталь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, ручка: пластик или резина. Длина – регулируемая, 1,8–2 м, с сварными секциями для необходимой длины. Система крепления –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винтовое крепление, совместимое со всеми стандартами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С помощью валиков. Области применения – внутренняя и наружная покраска, покраска высоких и труднодоступных поверхностей, потолков и больших участков стен.</w:t>
            </w:r>
          </w:p>
        </w:tc>
        <w:tc>
          <w:tcPr>
            <w:tcW w:w="900" w:type="dxa"/>
            <w:vAlign w:val="center"/>
          </w:tcPr>
          <w:p w14:paraId="36E89716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кусок</w:t>
            </w:r>
          </w:p>
        </w:tc>
        <w:tc>
          <w:tcPr>
            <w:tcW w:w="1170" w:type="dxa"/>
            <w:vAlign w:val="center"/>
          </w:tcPr>
          <w:p w14:paraId="13F8F645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   30.00</w:t>
            </w:r>
          </w:p>
        </w:tc>
        <w:tc>
          <w:tcPr>
            <w:tcW w:w="1800" w:type="dxa"/>
            <w:vAlign w:val="center"/>
          </w:tcPr>
          <w:p w14:paraId="1D377B2C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747D1090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03DDF5F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500C5758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20</w:t>
            </w:r>
          </w:p>
        </w:tc>
        <w:tc>
          <w:tcPr>
            <w:tcW w:w="1440" w:type="dxa"/>
            <w:vAlign w:val="center"/>
          </w:tcPr>
          <w:p w14:paraId="047F9BAC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44211610</w:t>
            </w:r>
          </w:p>
        </w:tc>
        <w:tc>
          <w:tcPr>
            <w:tcW w:w="1800" w:type="dxa"/>
            <w:vAlign w:val="center"/>
          </w:tcPr>
          <w:p w14:paraId="2E83BAA6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Углы</w:t>
            </w:r>
          </w:p>
        </w:tc>
        <w:tc>
          <w:tcPr>
            <w:tcW w:w="7375" w:type="dxa"/>
            <w:vAlign w:val="center"/>
          </w:tcPr>
          <w:p w14:paraId="0E9C4FBE">
            <w:pPr>
              <w:spacing w:after="0"/>
              <w:ind w:right="252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Уголок штукатурный.</w:t>
            </w:r>
          </w:p>
          <w:p w14:paraId="1DABF2E8">
            <w:pPr>
              <w:spacing w:after="0"/>
              <w:ind w:right="252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Металл L=2700мм, 20*20мм, толщина 0,35мм+- 5%, нержавеющая сталь</w:t>
            </w: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:</w:t>
            </w:r>
          </w:p>
        </w:tc>
        <w:tc>
          <w:tcPr>
            <w:tcW w:w="900" w:type="dxa"/>
            <w:vAlign w:val="center"/>
          </w:tcPr>
          <w:p w14:paraId="689281A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кусок</w:t>
            </w:r>
          </w:p>
        </w:tc>
        <w:tc>
          <w:tcPr>
            <w:tcW w:w="1170" w:type="dxa"/>
            <w:vAlign w:val="center"/>
          </w:tcPr>
          <w:p w14:paraId="5785AA0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1,000.00</w:t>
            </w:r>
          </w:p>
        </w:tc>
        <w:tc>
          <w:tcPr>
            <w:tcW w:w="1800" w:type="dxa"/>
            <w:vAlign w:val="center"/>
          </w:tcPr>
          <w:p w14:paraId="36118F46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5AB243C0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081C385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7532D18F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21</w:t>
            </w:r>
          </w:p>
        </w:tc>
        <w:tc>
          <w:tcPr>
            <w:tcW w:w="1440" w:type="dxa"/>
            <w:vAlign w:val="center"/>
          </w:tcPr>
          <w:p w14:paraId="399E554F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44221260</w:t>
            </w:r>
          </w:p>
        </w:tc>
        <w:tc>
          <w:tcPr>
            <w:tcW w:w="1800" w:type="dxa"/>
            <w:vAlign w:val="center"/>
          </w:tcPr>
          <w:p w14:paraId="0A3B8301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пемза</w:t>
            </w:r>
          </w:p>
        </w:tc>
        <w:tc>
          <w:tcPr>
            <w:tcW w:w="7375" w:type="dxa"/>
            <w:vAlign w:val="center"/>
          </w:tcPr>
          <w:p w14:paraId="281D85E5">
            <w:pPr>
              <w:spacing w:after="0"/>
              <w:ind w:right="252"/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Размеры цементно-песчаных блоков: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5 см в толщину × 20 см в высоту × 40 см в длину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 w:type="textWrapping"/>
            </w: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Масса: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9-10 кг. Поверхность гладкая, углы без повреждений.</w:t>
            </w:r>
          </w:p>
          <w:p w14:paraId="0FA67571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Цементно-песчаный блок 5*20*40 см.</w:t>
            </w:r>
          </w:p>
        </w:tc>
        <w:tc>
          <w:tcPr>
            <w:tcW w:w="900" w:type="dxa"/>
            <w:vAlign w:val="center"/>
          </w:tcPr>
          <w:p w14:paraId="7FF41BF5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м3</w:t>
            </w:r>
          </w:p>
        </w:tc>
        <w:tc>
          <w:tcPr>
            <w:tcW w:w="1170" w:type="dxa"/>
            <w:vAlign w:val="center"/>
          </w:tcPr>
          <w:p w14:paraId="52E170C7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     2.00</w:t>
            </w:r>
          </w:p>
        </w:tc>
        <w:tc>
          <w:tcPr>
            <w:tcW w:w="1800" w:type="dxa"/>
            <w:vAlign w:val="center"/>
          </w:tcPr>
          <w:p w14:paraId="7E221288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7C2DE7A2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64E32B2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3DAA89F8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22</w:t>
            </w:r>
          </w:p>
        </w:tc>
        <w:tc>
          <w:tcPr>
            <w:tcW w:w="1440" w:type="dxa"/>
            <w:vAlign w:val="center"/>
          </w:tcPr>
          <w:p w14:paraId="527BCE8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44221260</w:t>
            </w:r>
          </w:p>
        </w:tc>
        <w:tc>
          <w:tcPr>
            <w:tcW w:w="1800" w:type="dxa"/>
            <w:vAlign w:val="center"/>
          </w:tcPr>
          <w:p w14:paraId="72AFE0CB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пемза</w:t>
            </w:r>
          </w:p>
        </w:tc>
        <w:tc>
          <w:tcPr>
            <w:tcW w:w="7375" w:type="dxa"/>
            <w:vAlign w:val="center"/>
          </w:tcPr>
          <w:p w14:paraId="604FC953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Размеры цементно-песчаных блоков: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10 см в толщину × 20 см в высоту × 40 см в длину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 w:type="textWrapping"/>
            </w: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Масса: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12-15 кг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 w:type="textWrapping"/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Поверхность ровная, края и углы без повреждений. Цементно-песчаный блок 10*20*40 см.</w:t>
            </w:r>
          </w:p>
          <w:p w14:paraId="6FEB5F79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900" w:type="dxa"/>
            <w:vAlign w:val="center"/>
          </w:tcPr>
          <w:p w14:paraId="33BA9B7F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м3</w:t>
            </w:r>
          </w:p>
        </w:tc>
        <w:tc>
          <w:tcPr>
            <w:tcW w:w="1170" w:type="dxa"/>
            <w:vAlign w:val="center"/>
          </w:tcPr>
          <w:p w14:paraId="18EC1867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    12.00</w:t>
            </w:r>
          </w:p>
        </w:tc>
        <w:tc>
          <w:tcPr>
            <w:tcW w:w="1800" w:type="dxa"/>
            <w:vAlign w:val="center"/>
          </w:tcPr>
          <w:p w14:paraId="3554BDFA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0F08EFC6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7C7179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79FABDFF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23</w:t>
            </w:r>
          </w:p>
        </w:tc>
        <w:tc>
          <w:tcPr>
            <w:tcW w:w="1440" w:type="dxa"/>
            <w:vAlign w:val="center"/>
          </w:tcPr>
          <w:p w14:paraId="2357C923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44221260</w:t>
            </w:r>
          </w:p>
        </w:tc>
        <w:tc>
          <w:tcPr>
            <w:tcW w:w="1800" w:type="dxa"/>
            <w:vAlign w:val="center"/>
          </w:tcPr>
          <w:p w14:paraId="79CC13F6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пемза</w:t>
            </w:r>
          </w:p>
        </w:tc>
        <w:tc>
          <w:tcPr>
            <w:tcW w:w="7375" w:type="dxa"/>
            <w:vAlign w:val="center"/>
          </w:tcPr>
          <w:p w14:paraId="2526B2D0">
            <w:pPr>
              <w:spacing w:after="0"/>
              <w:ind w:right="252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Размеры цементно-песчаных блоков: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15 см в толщину × 20 см в высоту × 40 см в длину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 w:type="textWrapping"/>
            </w: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Масса: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16-18 кг. Поверхность гладкая, углы без повреждений.  </w:t>
            </w:r>
          </w:p>
          <w:p w14:paraId="58A6A583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Цементно-песчаный блок 15*20*40 см.</w:t>
            </w:r>
          </w:p>
        </w:tc>
        <w:tc>
          <w:tcPr>
            <w:tcW w:w="900" w:type="dxa"/>
            <w:vAlign w:val="center"/>
          </w:tcPr>
          <w:p w14:paraId="0C28652A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м3</w:t>
            </w:r>
          </w:p>
        </w:tc>
        <w:tc>
          <w:tcPr>
            <w:tcW w:w="1170" w:type="dxa"/>
            <w:vAlign w:val="center"/>
          </w:tcPr>
          <w:p w14:paraId="04BDB62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     2.00</w:t>
            </w:r>
          </w:p>
        </w:tc>
        <w:tc>
          <w:tcPr>
            <w:tcW w:w="1800" w:type="dxa"/>
            <w:vAlign w:val="center"/>
          </w:tcPr>
          <w:p w14:paraId="62C37BC8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0070A4DE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  <w:tr w14:paraId="6EB39E5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5" w:hRule="atLeast"/>
        </w:trPr>
        <w:tc>
          <w:tcPr>
            <w:tcW w:w="1260" w:type="dxa"/>
            <w:vAlign w:val="center"/>
          </w:tcPr>
          <w:p w14:paraId="285938FC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24</w:t>
            </w:r>
          </w:p>
        </w:tc>
        <w:tc>
          <w:tcPr>
            <w:tcW w:w="1440" w:type="dxa"/>
            <w:vAlign w:val="center"/>
          </w:tcPr>
          <w:p w14:paraId="01EBE668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44511343</w:t>
            </w:r>
          </w:p>
        </w:tc>
        <w:tc>
          <w:tcPr>
            <w:tcW w:w="1800" w:type="dxa"/>
            <w:vAlign w:val="center"/>
          </w:tcPr>
          <w:p w14:paraId="51F2C280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Сверлить</w:t>
            </w:r>
          </w:p>
        </w:tc>
        <w:tc>
          <w:tcPr>
            <w:tcW w:w="7375" w:type="dxa"/>
            <w:vAlign w:val="center"/>
          </w:tcPr>
          <w:p w14:paraId="691C9479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Сверлить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(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вихрь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)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предназначен для ударных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конкретный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для SDS PLUS, 6*110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мм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маленький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бурильщики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Для: Бурение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максимум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диаметр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6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мм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длина</w:t>
            </w:r>
            <w:r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110</w:t>
            </w:r>
            <w:r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мм</w:t>
            </w:r>
          </w:p>
        </w:tc>
        <w:tc>
          <w:tcPr>
            <w:tcW w:w="900" w:type="dxa"/>
            <w:vAlign w:val="center"/>
          </w:tcPr>
          <w:p w14:paraId="0878CCFD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кусок</w:t>
            </w:r>
          </w:p>
        </w:tc>
        <w:tc>
          <w:tcPr>
            <w:tcW w:w="1170" w:type="dxa"/>
            <w:vAlign w:val="center"/>
          </w:tcPr>
          <w:p w14:paraId="1D5CB006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 100.00</w:t>
            </w:r>
          </w:p>
        </w:tc>
        <w:tc>
          <w:tcPr>
            <w:tcW w:w="1800" w:type="dxa"/>
            <w:vAlign w:val="center"/>
          </w:tcPr>
          <w:p w14:paraId="2E280930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В течение 21 календарного дня после подписания договора,</w:t>
            </w:r>
          </w:p>
          <w:p w14:paraId="50F55466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Ереван, Теряна 105</w:t>
            </w:r>
          </w:p>
        </w:tc>
      </w:tr>
    </w:tbl>
    <w:p w14:paraId="7BCEBF9A">
      <w:pPr>
        <w:spacing w:after="0" w:line="240" w:lineRule="auto"/>
        <w:ind w:left="360"/>
        <w:rPr>
          <w:rFonts w:ascii="GHEA Grapalat" w:hAnsi="GHEA Grapalat"/>
          <w:b/>
        </w:rPr>
      </w:pPr>
    </w:p>
    <w:p w14:paraId="45998024">
      <w:pPr>
        <w:numPr>
          <w:ilvl w:val="0"/>
          <w:numId w:val="1"/>
        </w:numPr>
        <w:spacing w:after="0" w:line="240" w:lineRule="auto"/>
        <w:rPr>
          <w:rFonts w:ascii="GHEA Grapalat" w:hAnsi="GHEA Grapalat"/>
          <w:b/>
        </w:rPr>
      </w:pPr>
      <w:r>
        <w:rPr>
          <w:rFonts w:ascii="GHEA Grapalat" w:hAnsi="GHEA Grapalat"/>
          <w:b/>
          <w:lang w:val="pt-BR"/>
        </w:rPr>
        <w:t>Товар должен быть новым, неиспользованным. Доставка и разгрузка товара осуществляется Поставщиком.</w:t>
      </w:r>
    </w:p>
    <w:p w14:paraId="2CD5AF09">
      <w:pPr>
        <w:numPr>
          <w:ilvl w:val="0"/>
          <w:numId w:val="1"/>
        </w:numPr>
        <w:spacing w:after="0" w:line="240" w:lineRule="auto"/>
        <w:rPr>
          <w:rFonts w:ascii="GHEA Grapalat" w:hAnsi="GHEA Grapalat"/>
          <w:b/>
        </w:rPr>
      </w:pPr>
      <w:r>
        <w:rPr>
          <w:rFonts w:ascii="GHEA Grapalat" w:hAnsi="GHEA Grapalat"/>
          <w:b/>
          <w:lang w:val="pt-BR"/>
        </w:rPr>
        <w:t>Участник должен предоставить торговую марку и технические характеристики предлагаемого продукта.</w:t>
      </w:r>
    </w:p>
    <w:p w14:paraId="1CA8AA76">
      <w:pPr>
        <w:numPr>
          <w:ilvl w:val="0"/>
          <w:numId w:val="1"/>
        </w:numPr>
        <w:spacing w:after="0" w:line="240" w:lineRule="auto"/>
        <w:rPr>
          <w:rFonts w:ascii="GHEA Grapalat" w:hAnsi="GHEA Grapalat"/>
          <w:b/>
          <w:lang w:val="pt-BR"/>
        </w:rPr>
      </w:pPr>
      <w:r>
        <w:rPr>
          <w:rFonts w:ascii="GHEA Grapalat" w:hAnsi="GHEA Grapalat"/>
          <w:b/>
          <w:lang w:val="pt-BR"/>
        </w:rPr>
        <w:t>Представленные технические условия являются минимальными условиями, приемлемы более улучшенные условия.</w:t>
      </w:r>
    </w:p>
    <w:p w14:paraId="0DA04191">
      <w:pPr>
        <w:numPr>
          <w:ilvl w:val="0"/>
          <w:numId w:val="1"/>
        </w:numPr>
        <w:spacing w:after="0" w:line="240" w:lineRule="auto"/>
        <w:rPr>
          <w:rFonts w:ascii="GHEA Grapalat" w:hAnsi="GHEA Grapalat"/>
          <w:b/>
          <w:lang w:val="pt-BR"/>
        </w:rPr>
      </w:pPr>
      <w:r>
        <w:rPr>
          <w:rFonts w:ascii="GHEA Grapalat" w:hAnsi="GHEA Grapalat"/>
          <w:b/>
          <w:lang w:val="hy-AM"/>
        </w:rPr>
        <w:t>При необходимости заказчик может запросить соответствующие образцы.</w:t>
      </w:r>
    </w:p>
    <w:sectPr>
      <w:pgSz w:w="16838" w:h="11906" w:orient="landscape"/>
      <w:pgMar w:top="720" w:right="259" w:bottom="450" w:left="259" w:header="720" w:footer="720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00007A87" w:usb1="80000000" w:usb2="00000008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00007A87" w:usb1="80000000" w:usb2="00000008" w:usb3="00000000" w:csb0="400001FF" w:csb1="FFFF0000"/>
  </w:font>
  <w:font w:name="SimHei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0"/>
    <w:family w:val="modern"/>
    <w:pitch w:val="default"/>
    <w:sig w:usb0="00007A87" w:usb1="80000000" w:usb2="00000008" w:usb3="00000000" w:csb0="400001FF" w:csb1="FFFF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Aptos Display">
    <w:altName w:val="Latha"/>
    <w:panose1 w:val="00000000000000000000"/>
    <w:charset w:val="00"/>
    <w:family w:val="swiss"/>
    <w:pitch w:val="default"/>
    <w:sig w:usb0="00000000" w:usb1="00000000" w:usb2="00000000" w:usb3="00000000" w:csb0="0000019F" w:csb1="00000000"/>
  </w:font>
  <w:font w:name="Arial LatArm">
    <w:panose1 w:val="020B0604020202020204"/>
    <w:charset w:val="00"/>
    <w:family w:val="swiss"/>
    <w:pitch w:val="default"/>
    <w:sig w:usb0="00000000" w:usb1="00000000" w:usb2="00000000" w:usb3="00000000" w:csb0="00000000" w:csb1="00000000"/>
  </w:font>
  <w:font w:name="IGJXZV+ZapfDingbats">
    <w:altName w:val="Yu Gothic UI"/>
    <w:panose1 w:val="00000000000000000000"/>
    <w:charset w:val="80"/>
    <w:family w:val="auto"/>
    <w:pitch w:val="default"/>
    <w:sig w:usb0="00000000" w:usb1="00000000" w:usb2="00000010" w:usb3="00000000" w:csb0="00020000" w:csb1="00000000"/>
  </w:font>
  <w:font w:name="GQPLXZ+DIN-Regular">
    <w:altName w:val="Arial"/>
    <w:panose1 w:val="00000000000000000000"/>
    <w:charset w:val="00"/>
    <w:family w:val="swiss"/>
    <w:pitch w:val="default"/>
    <w:sig w:usb0="00000000" w:usb1="00000000" w:usb2="00000000" w:usb3="00000000" w:csb0="00000001" w:csb1="00000000"/>
  </w:font>
  <w:font w:name="CKBNTH+DIN-Medium">
    <w:altName w:val="Arial"/>
    <w:panose1 w:val="00000000000000000000"/>
    <w:charset w:val="00"/>
    <w:family w:val="swiss"/>
    <w:pitch w:val="default"/>
    <w:sig w:usb0="00000000" w:usb1="00000000" w:usb2="00000000" w:usb3="00000000" w:csb0="00000001" w:csb1="00000000"/>
  </w:font>
  <w:font w:name="Times Armenian">
    <w:panose1 w:val="02020603050405020304"/>
    <w:charset w:val="00"/>
    <w:family w:val="roman"/>
    <w:pitch w:val="default"/>
    <w:sig w:usb0="00000000" w:usb1="00000000" w:usb2="00000000" w:usb3="00000000" w:csb0="00000000" w:csb1="00000000"/>
  </w:font>
  <w:font w:name="Tahoma">
    <w:panose1 w:val="020B0604030504040204"/>
    <w:charset w:val="00"/>
    <w:family w:val="swiss"/>
    <w:pitch w:val="default"/>
    <w:sig w:usb0="61007A87" w:usb1="80000000" w:usb2="00000008" w:usb3="00000000" w:csb0="200101FF" w:csb1="20280000"/>
  </w:font>
  <w:font w:name="Roboto">
    <w:altName w:val="Latha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GHEA Grapalat">
    <w:panose1 w:val="02000506050000020003"/>
    <w:charset w:val="00"/>
    <w:family w:val="modern"/>
    <w:pitch w:val="default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default"/>
    <w:sig w:usb0="04000687" w:usb1="00000000" w:usb2="00000000" w:usb3="00000000" w:csb0="2000009F" w:csb1="00000000"/>
  </w:font>
  <w:font w:name="Symbol">
    <w:panose1 w:val="020B7200000000000000"/>
    <w:charset w:val="00"/>
    <w:family w:val="swiss"/>
    <w:pitch w:val="default"/>
    <w:sig w:usb0="00000000" w:usb1="00000000" w:usb2="00000000" w:usb3="00000000" w:csb0="80000000" w:csb1="00000000"/>
  </w:font>
  <w:font w:name="Latha">
    <w:panose1 w:val="02000400000000000000"/>
    <w:charset w:val="00"/>
    <w:family w:val="auto"/>
    <w:pitch w:val="default"/>
    <w:sig w:usb0="00100000" w:usb1="00000000" w:usb2="00000000" w:usb3="00000000" w:csb0="0000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1FC14D3"/>
    <w:multiLevelType w:val="multilevel"/>
    <w:tmpl w:val="71FC14D3"/>
    <w:lvl w:ilvl="0" w:tentative="0">
      <w:start w:val="1"/>
      <w:numFmt w:val="bullet"/>
      <w:lvlText w:val=""/>
      <w:lvlJc w:val="left"/>
      <w:pPr>
        <w:ind w:left="720" w:hanging="360"/>
      </w:pPr>
      <w:rPr>
        <w:rFonts w:hint="default" w:ascii="Wingdings" w:hAnsi="Wingdings"/>
      </w:rPr>
    </w:lvl>
    <w:lvl w:ilvl="1" w:tentative="0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entative="0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entative="0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entative="0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entative="0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entative="0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entative="0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entative="0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5"/>
  <w:hideSpellingErrors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4CCF"/>
    <w:rsid w:val="00000E4C"/>
    <w:rsid w:val="00001995"/>
    <w:rsid w:val="0000365D"/>
    <w:rsid w:val="00005D73"/>
    <w:rsid w:val="000060DB"/>
    <w:rsid w:val="000074F1"/>
    <w:rsid w:val="00013134"/>
    <w:rsid w:val="000211E6"/>
    <w:rsid w:val="000214BF"/>
    <w:rsid w:val="0002335B"/>
    <w:rsid w:val="000243BB"/>
    <w:rsid w:val="000246C1"/>
    <w:rsid w:val="000249E5"/>
    <w:rsid w:val="00025518"/>
    <w:rsid w:val="000267C0"/>
    <w:rsid w:val="00035CC9"/>
    <w:rsid w:val="00035EA4"/>
    <w:rsid w:val="000375ED"/>
    <w:rsid w:val="000405BA"/>
    <w:rsid w:val="000433D0"/>
    <w:rsid w:val="00043B97"/>
    <w:rsid w:val="00046819"/>
    <w:rsid w:val="00047998"/>
    <w:rsid w:val="00047FB4"/>
    <w:rsid w:val="0005086C"/>
    <w:rsid w:val="00057EF7"/>
    <w:rsid w:val="00063BD6"/>
    <w:rsid w:val="00063DF1"/>
    <w:rsid w:val="000644F1"/>
    <w:rsid w:val="000656B4"/>
    <w:rsid w:val="000660AB"/>
    <w:rsid w:val="00066AEA"/>
    <w:rsid w:val="00071946"/>
    <w:rsid w:val="00072D0F"/>
    <w:rsid w:val="00074DF7"/>
    <w:rsid w:val="00084F71"/>
    <w:rsid w:val="00084FD6"/>
    <w:rsid w:val="00085E8B"/>
    <w:rsid w:val="0008737B"/>
    <w:rsid w:val="00090A85"/>
    <w:rsid w:val="00092571"/>
    <w:rsid w:val="00092614"/>
    <w:rsid w:val="00095F06"/>
    <w:rsid w:val="000A1D83"/>
    <w:rsid w:val="000A45B7"/>
    <w:rsid w:val="000A7335"/>
    <w:rsid w:val="000B033F"/>
    <w:rsid w:val="000B2845"/>
    <w:rsid w:val="000B2DF5"/>
    <w:rsid w:val="000B337E"/>
    <w:rsid w:val="000B3C32"/>
    <w:rsid w:val="000B5329"/>
    <w:rsid w:val="000C04FD"/>
    <w:rsid w:val="000C0B46"/>
    <w:rsid w:val="000C265B"/>
    <w:rsid w:val="000C306D"/>
    <w:rsid w:val="000C3092"/>
    <w:rsid w:val="000C5EF8"/>
    <w:rsid w:val="000D0607"/>
    <w:rsid w:val="000D4C87"/>
    <w:rsid w:val="000D5949"/>
    <w:rsid w:val="000D732B"/>
    <w:rsid w:val="000D7364"/>
    <w:rsid w:val="000D77ED"/>
    <w:rsid w:val="000E1114"/>
    <w:rsid w:val="000E4830"/>
    <w:rsid w:val="000E4951"/>
    <w:rsid w:val="000E5DE5"/>
    <w:rsid w:val="000E73DA"/>
    <w:rsid w:val="000E7A28"/>
    <w:rsid w:val="000E7F09"/>
    <w:rsid w:val="000F32C7"/>
    <w:rsid w:val="000F4E2E"/>
    <w:rsid w:val="000F6503"/>
    <w:rsid w:val="000F68E2"/>
    <w:rsid w:val="000F6BBD"/>
    <w:rsid w:val="001000AA"/>
    <w:rsid w:val="00102524"/>
    <w:rsid w:val="001027A8"/>
    <w:rsid w:val="00104360"/>
    <w:rsid w:val="00111311"/>
    <w:rsid w:val="001114DF"/>
    <w:rsid w:val="0011275E"/>
    <w:rsid w:val="00113FF0"/>
    <w:rsid w:val="00114D5C"/>
    <w:rsid w:val="001275A1"/>
    <w:rsid w:val="001317C5"/>
    <w:rsid w:val="00131FF2"/>
    <w:rsid w:val="0014161C"/>
    <w:rsid w:val="00141808"/>
    <w:rsid w:val="00141932"/>
    <w:rsid w:val="00143326"/>
    <w:rsid w:val="00144255"/>
    <w:rsid w:val="00146B7E"/>
    <w:rsid w:val="00154628"/>
    <w:rsid w:val="001556D7"/>
    <w:rsid w:val="00156C91"/>
    <w:rsid w:val="0016042D"/>
    <w:rsid w:val="001606D1"/>
    <w:rsid w:val="00162423"/>
    <w:rsid w:val="00163146"/>
    <w:rsid w:val="00163A77"/>
    <w:rsid w:val="00164210"/>
    <w:rsid w:val="001643E3"/>
    <w:rsid w:val="0016677F"/>
    <w:rsid w:val="00166785"/>
    <w:rsid w:val="001729E9"/>
    <w:rsid w:val="00173EF0"/>
    <w:rsid w:val="00174A85"/>
    <w:rsid w:val="0017531E"/>
    <w:rsid w:val="0017546B"/>
    <w:rsid w:val="0018210A"/>
    <w:rsid w:val="00182C2E"/>
    <w:rsid w:val="001840C7"/>
    <w:rsid w:val="001848B3"/>
    <w:rsid w:val="00187860"/>
    <w:rsid w:val="001904DC"/>
    <w:rsid w:val="00190B77"/>
    <w:rsid w:val="001925A6"/>
    <w:rsid w:val="00192E1A"/>
    <w:rsid w:val="001949BF"/>
    <w:rsid w:val="00195452"/>
    <w:rsid w:val="001A0E6E"/>
    <w:rsid w:val="001A2102"/>
    <w:rsid w:val="001A434D"/>
    <w:rsid w:val="001A5148"/>
    <w:rsid w:val="001A63BA"/>
    <w:rsid w:val="001A6EA7"/>
    <w:rsid w:val="001B0615"/>
    <w:rsid w:val="001B663D"/>
    <w:rsid w:val="001B724F"/>
    <w:rsid w:val="001B73D9"/>
    <w:rsid w:val="001C1139"/>
    <w:rsid w:val="001C2F6B"/>
    <w:rsid w:val="001C388B"/>
    <w:rsid w:val="001C3AE5"/>
    <w:rsid w:val="001C6742"/>
    <w:rsid w:val="001C6D4A"/>
    <w:rsid w:val="001C79D1"/>
    <w:rsid w:val="001D1DFA"/>
    <w:rsid w:val="001D2E20"/>
    <w:rsid w:val="001D5960"/>
    <w:rsid w:val="001D5F6B"/>
    <w:rsid w:val="001D5FB5"/>
    <w:rsid w:val="001E0C05"/>
    <w:rsid w:val="001E1CA9"/>
    <w:rsid w:val="001E2441"/>
    <w:rsid w:val="001E6E9B"/>
    <w:rsid w:val="001E795C"/>
    <w:rsid w:val="001F37F5"/>
    <w:rsid w:val="00200910"/>
    <w:rsid w:val="002059B3"/>
    <w:rsid w:val="00205FB7"/>
    <w:rsid w:val="0020743E"/>
    <w:rsid w:val="002109A3"/>
    <w:rsid w:val="002125B1"/>
    <w:rsid w:val="00212C00"/>
    <w:rsid w:val="0021341C"/>
    <w:rsid w:val="002155EA"/>
    <w:rsid w:val="00221F14"/>
    <w:rsid w:val="00223502"/>
    <w:rsid w:val="00224CBF"/>
    <w:rsid w:val="00226254"/>
    <w:rsid w:val="00226505"/>
    <w:rsid w:val="00226ACA"/>
    <w:rsid w:val="00230942"/>
    <w:rsid w:val="00233063"/>
    <w:rsid w:val="00241AF4"/>
    <w:rsid w:val="0024272A"/>
    <w:rsid w:val="00242C3B"/>
    <w:rsid w:val="00243094"/>
    <w:rsid w:val="00244210"/>
    <w:rsid w:val="00247FC2"/>
    <w:rsid w:val="00250386"/>
    <w:rsid w:val="002533B3"/>
    <w:rsid w:val="00253625"/>
    <w:rsid w:val="002569CA"/>
    <w:rsid w:val="00256DC8"/>
    <w:rsid w:val="002603E8"/>
    <w:rsid w:val="00261F2B"/>
    <w:rsid w:val="0026204B"/>
    <w:rsid w:val="002623AB"/>
    <w:rsid w:val="00262469"/>
    <w:rsid w:val="00262564"/>
    <w:rsid w:val="00262B1B"/>
    <w:rsid w:val="002644D0"/>
    <w:rsid w:val="002648BB"/>
    <w:rsid w:val="00264FA2"/>
    <w:rsid w:val="002652E8"/>
    <w:rsid w:val="002664D9"/>
    <w:rsid w:val="00273A66"/>
    <w:rsid w:val="002753AD"/>
    <w:rsid w:val="00276212"/>
    <w:rsid w:val="00276713"/>
    <w:rsid w:val="00276BBD"/>
    <w:rsid w:val="00282D45"/>
    <w:rsid w:val="00282E11"/>
    <w:rsid w:val="0028370C"/>
    <w:rsid w:val="002845F7"/>
    <w:rsid w:val="002858DB"/>
    <w:rsid w:val="00285A47"/>
    <w:rsid w:val="00295D3D"/>
    <w:rsid w:val="002A109E"/>
    <w:rsid w:val="002A176D"/>
    <w:rsid w:val="002A2E8D"/>
    <w:rsid w:val="002A3FB2"/>
    <w:rsid w:val="002A4997"/>
    <w:rsid w:val="002A4C26"/>
    <w:rsid w:val="002A6AC7"/>
    <w:rsid w:val="002A6C30"/>
    <w:rsid w:val="002B07B1"/>
    <w:rsid w:val="002B384D"/>
    <w:rsid w:val="002B42D6"/>
    <w:rsid w:val="002B565F"/>
    <w:rsid w:val="002B5B83"/>
    <w:rsid w:val="002B61D1"/>
    <w:rsid w:val="002C043B"/>
    <w:rsid w:val="002C1712"/>
    <w:rsid w:val="002C635E"/>
    <w:rsid w:val="002C69C0"/>
    <w:rsid w:val="002C7558"/>
    <w:rsid w:val="002D03F1"/>
    <w:rsid w:val="002D044A"/>
    <w:rsid w:val="002D26B3"/>
    <w:rsid w:val="002E01C7"/>
    <w:rsid w:val="002E31CE"/>
    <w:rsid w:val="002E4377"/>
    <w:rsid w:val="002F6BC8"/>
    <w:rsid w:val="002F7128"/>
    <w:rsid w:val="0030144E"/>
    <w:rsid w:val="003023DF"/>
    <w:rsid w:val="003028D3"/>
    <w:rsid w:val="00310A2B"/>
    <w:rsid w:val="00311964"/>
    <w:rsid w:val="0031374C"/>
    <w:rsid w:val="00314232"/>
    <w:rsid w:val="00314DF3"/>
    <w:rsid w:val="0033270B"/>
    <w:rsid w:val="00332781"/>
    <w:rsid w:val="00333827"/>
    <w:rsid w:val="00335596"/>
    <w:rsid w:val="00343288"/>
    <w:rsid w:val="0034579E"/>
    <w:rsid w:val="003469BF"/>
    <w:rsid w:val="00346AA2"/>
    <w:rsid w:val="0035108E"/>
    <w:rsid w:val="00353A14"/>
    <w:rsid w:val="00361D47"/>
    <w:rsid w:val="003622F5"/>
    <w:rsid w:val="0036331C"/>
    <w:rsid w:val="00364884"/>
    <w:rsid w:val="00364EC5"/>
    <w:rsid w:val="003664AD"/>
    <w:rsid w:val="003705F2"/>
    <w:rsid w:val="00371960"/>
    <w:rsid w:val="0037220F"/>
    <w:rsid w:val="00375DC5"/>
    <w:rsid w:val="00377283"/>
    <w:rsid w:val="00377BEB"/>
    <w:rsid w:val="0038238C"/>
    <w:rsid w:val="0038526A"/>
    <w:rsid w:val="003879F2"/>
    <w:rsid w:val="00392C86"/>
    <w:rsid w:val="0039377E"/>
    <w:rsid w:val="00394A21"/>
    <w:rsid w:val="0039724B"/>
    <w:rsid w:val="003A39B6"/>
    <w:rsid w:val="003A7DDF"/>
    <w:rsid w:val="003B1A9E"/>
    <w:rsid w:val="003B3C65"/>
    <w:rsid w:val="003B4CF2"/>
    <w:rsid w:val="003B6ED6"/>
    <w:rsid w:val="003B7DE4"/>
    <w:rsid w:val="003C26C3"/>
    <w:rsid w:val="003C4B4D"/>
    <w:rsid w:val="003C67FA"/>
    <w:rsid w:val="003C70CC"/>
    <w:rsid w:val="003D2060"/>
    <w:rsid w:val="003D503A"/>
    <w:rsid w:val="003D5B18"/>
    <w:rsid w:val="003E2DDA"/>
    <w:rsid w:val="003E39C8"/>
    <w:rsid w:val="003F0A01"/>
    <w:rsid w:val="003F2AA5"/>
    <w:rsid w:val="003F5277"/>
    <w:rsid w:val="00400458"/>
    <w:rsid w:val="004025D8"/>
    <w:rsid w:val="004025E4"/>
    <w:rsid w:val="004032A8"/>
    <w:rsid w:val="00403492"/>
    <w:rsid w:val="0040504E"/>
    <w:rsid w:val="00412DBA"/>
    <w:rsid w:val="00413998"/>
    <w:rsid w:val="004200FD"/>
    <w:rsid w:val="0042292B"/>
    <w:rsid w:val="0042370C"/>
    <w:rsid w:val="0042370E"/>
    <w:rsid w:val="004243B4"/>
    <w:rsid w:val="00426765"/>
    <w:rsid w:val="00431DF6"/>
    <w:rsid w:val="00434BAD"/>
    <w:rsid w:val="00442491"/>
    <w:rsid w:val="004425C3"/>
    <w:rsid w:val="00445E24"/>
    <w:rsid w:val="00454225"/>
    <w:rsid w:val="00455A92"/>
    <w:rsid w:val="00464CE9"/>
    <w:rsid w:val="00466346"/>
    <w:rsid w:val="00473F45"/>
    <w:rsid w:val="00475D78"/>
    <w:rsid w:val="00477779"/>
    <w:rsid w:val="00480452"/>
    <w:rsid w:val="0048140B"/>
    <w:rsid w:val="00484638"/>
    <w:rsid w:val="00485384"/>
    <w:rsid w:val="004873FB"/>
    <w:rsid w:val="00490790"/>
    <w:rsid w:val="004923E7"/>
    <w:rsid w:val="004936DC"/>
    <w:rsid w:val="0049554D"/>
    <w:rsid w:val="004974D2"/>
    <w:rsid w:val="004A30B4"/>
    <w:rsid w:val="004A30FA"/>
    <w:rsid w:val="004A6621"/>
    <w:rsid w:val="004B2967"/>
    <w:rsid w:val="004B5409"/>
    <w:rsid w:val="004B6E8C"/>
    <w:rsid w:val="004C07AA"/>
    <w:rsid w:val="004C1A08"/>
    <w:rsid w:val="004C74C8"/>
    <w:rsid w:val="004D1385"/>
    <w:rsid w:val="004D6902"/>
    <w:rsid w:val="004E0965"/>
    <w:rsid w:val="004E483B"/>
    <w:rsid w:val="004E795B"/>
    <w:rsid w:val="004F1E49"/>
    <w:rsid w:val="004F7697"/>
    <w:rsid w:val="004F7C7F"/>
    <w:rsid w:val="00500AFF"/>
    <w:rsid w:val="00503E9E"/>
    <w:rsid w:val="00504475"/>
    <w:rsid w:val="005046BE"/>
    <w:rsid w:val="00506D0D"/>
    <w:rsid w:val="00507EE7"/>
    <w:rsid w:val="0051059E"/>
    <w:rsid w:val="0051362B"/>
    <w:rsid w:val="0051433C"/>
    <w:rsid w:val="00515AE2"/>
    <w:rsid w:val="005223BB"/>
    <w:rsid w:val="00523ED8"/>
    <w:rsid w:val="00524D15"/>
    <w:rsid w:val="005257A1"/>
    <w:rsid w:val="00526FFD"/>
    <w:rsid w:val="00530437"/>
    <w:rsid w:val="005304A8"/>
    <w:rsid w:val="005319D0"/>
    <w:rsid w:val="00532392"/>
    <w:rsid w:val="0053299E"/>
    <w:rsid w:val="00541123"/>
    <w:rsid w:val="005427C4"/>
    <w:rsid w:val="0054359F"/>
    <w:rsid w:val="0054559D"/>
    <w:rsid w:val="00547E86"/>
    <w:rsid w:val="00554EB2"/>
    <w:rsid w:val="005561B3"/>
    <w:rsid w:val="00562112"/>
    <w:rsid w:val="005627F5"/>
    <w:rsid w:val="0056448C"/>
    <w:rsid w:val="00567745"/>
    <w:rsid w:val="00570623"/>
    <w:rsid w:val="00571384"/>
    <w:rsid w:val="00571A3C"/>
    <w:rsid w:val="005740C8"/>
    <w:rsid w:val="005745AA"/>
    <w:rsid w:val="00574611"/>
    <w:rsid w:val="00575C6B"/>
    <w:rsid w:val="00575D71"/>
    <w:rsid w:val="005763DB"/>
    <w:rsid w:val="005774E1"/>
    <w:rsid w:val="00580D2C"/>
    <w:rsid w:val="00581218"/>
    <w:rsid w:val="00584F9F"/>
    <w:rsid w:val="00585102"/>
    <w:rsid w:val="0059255A"/>
    <w:rsid w:val="00593943"/>
    <w:rsid w:val="00593F2C"/>
    <w:rsid w:val="00594F42"/>
    <w:rsid w:val="005969DF"/>
    <w:rsid w:val="0059720C"/>
    <w:rsid w:val="005A0006"/>
    <w:rsid w:val="005A6723"/>
    <w:rsid w:val="005A722B"/>
    <w:rsid w:val="005B0943"/>
    <w:rsid w:val="005B1010"/>
    <w:rsid w:val="005B342A"/>
    <w:rsid w:val="005C0F52"/>
    <w:rsid w:val="005C24AA"/>
    <w:rsid w:val="005C32BE"/>
    <w:rsid w:val="005C46E7"/>
    <w:rsid w:val="005C49CA"/>
    <w:rsid w:val="005C4C27"/>
    <w:rsid w:val="005C6A6F"/>
    <w:rsid w:val="005C6B4B"/>
    <w:rsid w:val="005D4AC7"/>
    <w:rsid w:val="005D5514"/>
    <w:rsid w:val="005D79C8"/>
    <w:rsid w:val="005E1947"/>
    <w:rsid w:val="005E24F8"/>
    <w:rsid w:val="005E3BB2"/>
    <w:rsid w:val="005F1D5D"/>
    <w:rsid w:val="005F22C4"/>
    <w:rsid w:val="005F3289"/>
    <w:rsid w:val="005F729A"/>
    <w:rsid w:val="005F72DA"/>
    <w:rsid w:val="005F7C24"/>
    <w:rsid w:val="0060006C"/>
    <w:rsid w:val="00600F5F"/>
    <w:rsid w:val="006015A2"/>
    <w:rsid w:val="00607D8E"/>
    <w:rsid w:val="006147B2"/>
    <w:rsid w:val="00615034"/>
    <w:rsid w:val="00615247"/>
    <w:rsid w:val="00615F32"/>
    <w:rsid w:val="00617B7F"/>
    <w:rsid w:val="0062069C"/>
    <w:rsid w:val="00620822"/>
    <w:rsid w:val="00623B5E"/>
    <w:rsid w:val="00632879"/>
    <w:rsid w:val="00634E21"/>
    <w:rsid w:val="00635D63"/>
    <w:rsid w:val="00641450"/>
    <w:rsid w:val="00641BE1"/>
    <w:rsid w:val="00641CD6"/>
    <w:rsid w:val="00642E13"/>
    <w:rsid w:val="00643B51"/>
    <w:rsid w:val="00645AFA"/>
    <w:rsid w:val="00646B23"/>
    <w:rsid w:val="00646B45"/>
    <w:rsid w:val="006471A7"/>
    <w:rsid w:val="00650A97"/>
    <w:rsid w:val="0065200F"/>
    <w:rsid w:val="00657B3B"/>
    <w:rsid w:val="006601A2"/>
    <w:rsid w:val="006617A4"/>
    <w:rsid w:val="0066521A"/>
    <w:rsid w:val="0066715B"/>
    <w:rsid w:val="0067030F"/>
    <w:rsid w:val="00670818"/>
    <w:rsid w:val="006711D4"/>
    <w:rsid w:val="00672C11"/>
    <w:rsid w:val="00673A97"/>
    <w:rsid w:val="0067455A"/>
    <w:rsid w:val="00675C7B"/>
    <w:rsid w:val="0067632E"/>
    <w:rsid w:val="00676508"/>
    <w:rsid w:val="0068039A"/>
    <w:rsid w:val="00681609"/>
    <w:rsid w:val="00682DD3"/>
    <w:rsid w:val="00684033"/>
    <w:rsid w:val="00684301"/>
    <w:rsid w:val="006915E3"/>
    <w:rsid w:val="006929E3"/>
    <w:rsid w:val="00692D8A"/>
    <w:rsid w:val="0069451F"/>
    <w:rsid w:val="00695523"/>
    <w:rsid w:val="006A1533"/>
    <w:rsid w:val="006A18B1"/>
    <w:rsid w:val="006A6BF0"/>
    <w:rsid w:val="006A6C62"/>
    <w:rsid w:val="006B00DC"/>
    <w:rsid w:val="006B1D1B"/>
    <w:rsid w:val="006B4282"/>
    <w:rsid w:val="006B65E0"/>
    <w:rsid w:val="006B6B7C"/>
    <w:rsid w:val="006C21A7"/>
    <w:rsid w:val="006C3E1A"/>
    <w:rsid w:val="006C3EB9"/>
    <w:rsid w:val="006C418D"/>
    <w:rsid w:val="006C4DAF"/>
    <w:rsid w:val="006C5455"/>
    <w:rsid w:val="006C7276"/>
    <w:rsid w:val="006C7A1F"/>
    <w:rsid w:val="006D0D94"/>
    <w:rsid w:val="006D304F"/>
    <w:rsid w:val="006D319F"/>
    <w:rsid w:val="006D42D0"/>
    <w:rsid w:val="006D4B28"/>
    <w:rsid w:val="006D78F4"/>
    <w:rsid w:val="006E0DD3"/>
    <w:rsid w:val="006E2C9F"/>
    <w:rsid w:val="006E2FDE"/>
    <w:rsid w:val="006E75A5"/>
    <w:rsid w:val="006F25D0"/>
    <w:rsid w:val="006F338A"/>
    <w:rsid w:val="006F77A9"/>
    <w:rsid w:val="007003D5"/>
    <w:rsid w:val="00700994"/>
    <w:rsid w:val="0070131A"/>
    <w:rsid w:val="00701EA4"/>
    <w:rsid w:val="00704F44"/>
    <w:rsid w:val="0071033E"/>
    <w:rsid w:val="00712C3C"/>
    <w:rsid w:val="00715503"/>
    <w:rsid w:val="00715DAA"/>
    <w:rsid w:val="00716D3C"/>
    <w:rsid w:val="00720EFA"/>
    <w:rsid w:val="00723141"/>
    <w:rsid w:val="0072529D"/>
    <w:rsid w:val="007260C2"/>
    <w:rsid w:val="0072635F"/>
    <w:rsid w:val="00727AA3"/>
    <w:rsid w:val="00733FA6"/>
    <w:rsid w:val="00742287"/>
    <w:rsid w:val="007448BE"/>
    <w:rsid w:val="00745D30"/>
    <w:rsid w:val="007501EB"/>
    <w:rsid w:val="0075111B"/>
    <w:rsid w:val="007515F4"/>
    <w:rsid w:val="007564D2"/>
    <w:rsid w:val="0075797C"/>
    <w:rsid w:val="00760668"/>
    <w:rsid w:val="00761692"/>
    <w:rsid w:val="0076182C"/>
    <w:rsid w:val="00761869"/>
    <w:rsid w:val="00762AC7"/>
    <w:rsid w:val="00763C7F"/>
    <w:rsid w:val="00765093"/>
    <w:rsid w:val="0076570D"/>
    <w:rsid w:val="0076693C"/>
    <w:rsid w:val="0077060E"/>
    <w:rsid w:val="00772BAA"/>
    <w:rsid w:val="00776639"/>
    <w:rsid w:val="00777E66"/>
    <w:rsid w:val="00791234"/>
    <w:rsid w:val="007946F1"/>
    <w:rsid w:val="007976EE"/>
    <w:rsid w:val="007A0032"/>
    <w:rsid w:val="007A16F2"/>
    <w:rsid w:val="007A6F33"/>
    <w:rsid w:val="007B009B"/>
    <w:rsid w:val="007B18A2"/>
    <w:rsid w:val="007B2C5E"/>
    <w:rsid w:val="007B3F9E"/>
    <w:rsid w:val="007B5F71"/>
    <w:rsid w:val="007B64C1"/>
    <w:rsid w:val="007B6AE7"/>
    <w:rsid w:val="007C185B"/>
    <w:rsid w:val="007C5CF6"/>
    <w:rsid w:val="007C5E9C"/>
    <w:rsid w:val="007D311D"/>
    <w:rsid w:val="007D44FF"/>
    <w:rsid w:val="007D5353"/>
    <w:rsid w:val="007D5F7D"/>
    <w:rsid w:val="007D71D9"/>
    <w:rsid w:val="007E0FD3"/>
    <w:rsid w:val="007E1556"/>
    <w:rsid w:val="007E1FFB"/>
    <w:rsid w:val="007F07DB"/>
    <w:rsid w:val="007F087F"/>
    <w:rsid w:val="00800724"/>
    <w:rsid w:val="008022FE"/>
    <w:rsid w:val="0080263A"/>
    <w:rsid w:val="00802965"/>
    <w:rsid w:val="00802EDC"/>
    <w:rsid w:val="00803FBB"/>
    <w:rsid w:val="0080401A"/>
    <w:rsid w:val="008042F4"/>
    <w:rsid w:val="00804C65"/>
    <w:rsid w:val="00804F7E"/>
    <w:rsid w:val="00806B6F"/>
    <w:rsid w:val="00813C23"/>
    <w:rsid w:val="00814CA0"/>
    <w:rsid w:val="00815F05"/>
    <w:rsid w:val="008259BC"/>
    <w:rsid w:val="008271F0"/>
    <w:rsid w:val="00830797"/>
    <w:rsid w:val="00830E5F"/>
    <w:rsid w:val="00832E4C"/>
    <w:rsid w:val="00834E8F"/>
    <w:rsid w:val="008356D2"/>
    <w:rsid w:val="00835D09"/>
    <w:rsid w:val="00836E7A"/>
    <w:rsid w:val="008375C5"/>
    <w:rsid w:val="0084629D"/>
    <w:rsid w:val="008473AE"/>
    <w:rsid w:val="00851F7B"/>
    <w:rsid w:val="008530DC"/>
    <w:rsid w:val="00855DEA"/>
    <w:rsid w:val="008573E6"/>
    <w:rsid w:val="0086400B"/>
    <w:rsid w:val="0087186C"/>
    <w:rsid w:val="00872E2A"/>
    <w:rsid w:val="00872EA9"/>
    <w:rsid w:val="008743B1"/>
    <w:rsid w:val="00875404"/>
    <w:rsid w:val="00876D00"/>
    <w:rsid w:val="00880B1D"/>
    <w:rsid w:val="0088102E"/>
    <w:rsid w:val="00881469"/>
    <w:rsid w:val="00883EB4"/>
    <w:rsid w:val="008848D1"/>
    <w:rsid w:val="00885B43"/>
    <w:rsid w:val="008919FC"/>
    <w:rsid w:val="00892861"/>
    <w:rsid w:val="00893860"/>
    <w:rsid w:val="00893BFF"/>
    <w:rsid w:val="00893D02"/>
    <w:rsid w:val="00893F8C"/>
    <w:rsid w:val="008A0C7A"/>
    <w:rsid w:val="008A30D8"/>
    <w:rsid w:val="008A514B"/>
    <w:rsid w:val="008A672F"/>
    <w:rsid w:val="008A7302"/>
    <w:rsid w:val="008B0A60"/>
    <w:rsid w:val="008B2352"/>
    <w:rsid w:val="008B2826"/>
    <w:rsid w:val="008B2E24"/>
    <w:rsid w:val="008B4A4C"/>
    <w:rsid w:val="008B7C48"/>
    <w:rsid w:val="008B7FEC"/>
    <w:rsid w:val="008C0CD6"/>
    <w:rsid w:val="008D0D34"/>
    <w:rsid w:val="008D21B1"/>
    <w:rsid w:val="008D6661"/>
    <w:rsid w:val="008D6908"/>
    <w:rsid w:val="008D7379"/>
    <w:rsid w:val="008E25BF"/>
    <w:rsid w:val="008E2DC8"/>
    <w:rsid w:val="008E7334"/>
    <w:rsid w:val="008E7732"/>
    <w:rsid w:val="008E7BC7"/>
    <w:rsid w:val="008E7C4D"/>
    <w:rsid w:val="008F06F7"/>
    <w:rsid w:val="008F3B49"/>
    <w:rsid w:val="008F3CFF"/>
    <w:rsid w:val="00902ED1"/>
    <w:rsid w:val="00903671"/>
    <w:rsid w:val="00903D98"/>
    <w:rsid w:val="0090536B"/>
    <w:rsid w:val="00906446"/>
    <w:rsid w:val="0090650E"/>
    <w:rsid w:val="00911C00"/>
    <w:rsid w:val="00911F97"/>
    <w:rsid w:val="00913B4B"/>
    <w:rsid w:val="00913B93"/>
    <w:rsid w:val="00913FBA"/>
    <w:rsid w:val="009141B8"/>
    <w:rsid w:val="00914874"/>
    <w:rsid w:val="00915D8B"/>
    <w:rsid w:val="0091737F"/>
    <w:rsid w:val="00917B92"/>
    <w:rsid w:val="009245BC"/>
    <w:rsid w:val="00925060"/>
    <w:rsid w:val="00930463"/>
    <w:rsid w:val="00932F9E"/>
    <w:rsid w:val="009338D7"/>
    <w:rsid w:val="00935382"/>
    <w:rsid w:val="00935D29"/>
    <w:rsid w:val="00936B42"/>
    <w:rsid w:val="00937449"/>
    <w:rsid w:val="0093765C"/>
    <w:rsid w:val="00937859"/>
    <w:rsid w:val="00937CD1"/>
    <w:rsid w:val="00937E47"/>
    <w:rsid w:val="00941708"/>
    <w:rsid w:val="00943268"/>
    <w:rsid w:val="009436CA"/>
    <w:rsid w:val="00943EA0"/>
    <w:rsid w:val="00944112"/>
    <w:rsid w:val="009448F7"/>
    <w:rsid w:val="00946554"/>
    <w:rsid w:val="00951F64"/>
    <w:rsid w:val="009537F3"/>
    <w:rsid w:val="009577D4"/>
    <w:rsid w:val="009616D1"/>
    <w:rsid w:val="009624E9"/>
    <w:rsid w:val="00962B17"/>
    <w:rsid w:val="00972BB7"/>
    <w:rsid w:val="00973B85"/>
    <w:rsid w:val="00974109"/>
    <w:rsid w:val="00974CCF"/>
    <w:rsid w:val="00975B90"/>
    <w:rsid w:val="00984157"/>
    <w:rsid w:val="00986564"/>
    <w:rsid w:val="00987B07"/>
    <w:rsid w:val="00993A56"/>
    <w:rsid w:val="009A0D07"/>
    <w:rsid w:val="009A12AE"/>
    <w:rsid w:val="009A32C9"/>
    <w:rsid w:val="009A3BBE"/>
    <w:rsid w:val="009A52B6"/>
    <w:rsid w:val="009B0511"/>
    <w:rsid w:val="009B0804"/>
    <w:rsid w:val="009B262D"/>
    <w:rsid w:val="009B2EB1"/>
    <w:rsid w:val="009B32F1"/>
    <w:rsid w:val="009B3344"/>
    <w:rsid w:val="009C081F"/>
    <w:rsid w:val="009C08A5"/>
    <w:rsid w:val="009C4CFA"/>
    <w:rsid w:val="009D54CB"/>
    <w:rsid w:val="009D5E6E"/>
    <w:rsid w:val="009D7260"/>
    <w:rsid w:val="009E2B72"/>
    <w:rsid w:val="009E47CC"/>
    <w:rsid w:val="009E6692"/>
    <w:rsid w:val="009F0378"/>
    <w:rsid w:val="009F03F5"/>
    <w:rsid w:val="009F04EB"/>
    <w:rsid w:val="009F1F66"/>
    <w:rsid w:val="009F635C"/>
    <w:rsid w:val="009F6E19"/>
    <w:rsid w:val="00A02723"/>
    <w:rsid w:val="00A02BD9"/>
    <w:rsid w:val="00A0730C"/>
    <w:rsid w:val="00A12779"/>
    <w:rsid w:val="00A1366E"/>
    <w:rsid w:val="00A16602"/>
    <w:rsid w:val="00A173D3"/>
    <w:rsid w:val="00A204B2"/>
    <w:rsid w:val="00A2196D"/>
    <w:rsid w:val="00A233D3"/>
    <w:rsid w:val="00A27B43"/>
    <w:rsid w:val="00A3183F"/>
    <w:rsid w:val="00A355A2"/>
    <w:rsid w:val="00A3772A"/>
    <w:rsid w:val="00A42E64"/>
    <w:rsid w:val="00A43133"/>
    <w:rsid w:val="00A44571"/>
    <w:rsid w:val="00A46C58"/>
    <w:rsid w:val="00A47FFB"/>
    <w:rsid w:val="00A53D39"/>
    <w:rsid w:val="00A55EE2"/>
    <w:rsid w:val="00A60757"/>
    <w:rsid w:val="00A6133E"/>
    <w:rsid w:val="00A61B55"/>
    <w:rsid w:val="00A62FE0"/>
    <w:rsid w:val="00A6419B"/>
    <w:rsid w:val="00A65354"/>
    <w:rsid w:val="00A65D4E"/>
    <w:rsid w:val="00A661A4"/>
    <w:rsid w:val="00A66D19"/>
    <w:rsid w:val="00A7056F"/>
    <w:rsid w:val="00A7198D"/>
    <w:rsid w:val="00A734CF"/>
    <w:rsid w:val="00A7389F"/>
    <w:rsid w:val="00A777B8"/>
    <w:rsid w:val="00A801FB"/>
    <w:rsid w:val="00A80287"/>
    <w:rsid w:val="00A91157"/>
    <w:rsid w:val="00A92FA5"/>
    <w:rsid w:val="00A934DE"/>
    <w:rsid w:val="00A9351D"/>
    <w:rsid w:val="00A94717"/>
    <w:rsid w:val="00AA1410"/>
    <w:rsid w:val="00AA595E"/>
    <w:rsid w:val="00AA7EE6"/>
    <w:rsid w:val="00AA7EEC"/>
    <w:rsid w:val="00AB19F5"/>
    <w:rsid w:val="00AB2BB3"/>
    <w:rsid w:val="00AB3639"/>
    <w:rsid w:val="00AB4667"/>
    <w:rsid w:val="00AB623D"/>
    <w:rsid w:val="00AB748D"/>
    <w:rsid w:val="00AB77FB"/>
    <w:rsid w:val="00AC5BE0"/>
    <w:rsid w:val="00AC69D8"/>
    <w:rsid w:val="00AD345F"/>
    <w:rsid w:val="00AD35C8"/>
    <w:rsid w:val="00AD464F"/>
    <w:rsid w:val="00AD79EB"/>
    <w:rsid w:val="00AE0BEB"/>
    <w:rsid w:val="00AE15D4"/>
    <w:rsid w:val="00AE2517"/>
    <w:rsid w:val="00AE27FE"/>
    <w:rsid w:val="00AE4C2D"/>
    <w:rsid w:val="00AE6050"/>
    <w:rsid w:val="00AE774B"/>
    <w:rsid w:val="00AF08ED"/>
    <w:rsid w:val="00AF0CC3"/>
    <w:rsid w:val="00AF3A01"/>
    <w:rsid w:val="00AF3F68"/>
    <w:rsid w:val="00AF4A21"/>
    <w:rsid w:val="00AF73E0"/>
    <w:rsid w:val="00B0217C"/>
    <w:rsid w:val="00B04A2B"/>
    <w:rsid w:val="00B1074D"/>
    <w:rsid w:val="00B13A01"/>
    <w:rsid w:val="00B14C0D"/>
    <w:rsid w:val="00B15097"/>
    <w:rsid w:val="00B15A59"/>
    <w:rsid w:val="00B20929"/>
    <w:rsid w:val="00B21DDA"/>
    <w:rsid w:val="00B23539"/>
    <w:rsid w:val="00B2510E"/>
    <w:rsid w:val="00B26311"/>
    <w:rsid w:val="00B264B6"/>
    <w:rsid w:val="00B27F44"/>
    <w:rsid w:val="00B33950"/>
    <w:rsid w:val="00B342BA"/>
    <w:rsid w:val="00B41D3A"/>
    <w:rsid w:val="00B43989"/>
    <w:rsid w:val="00B46A66"/>
    <w:rsid w:val="00B46C01"/>
    <w:rsid w:val="00B507EC"/>
    <w:rsid w:val="00B52366"/>
    <w:rsid w:val="00B54519"/>
    <w:rsid w:val="00B55C22"/>
    <w:rsid w:val="00B55DA0"/>
    <w:rsid w:val="00B57919"/>
    <w:rsid w:val="00B6333B"/>
    <w:rsid w:val="00B6356D"/>
    <w:rsid w:val="00B63975"/>
    <w:rsid w:val="00B658A3"/>
    <w:rsid w:val="00B65AED"/>
    <w:rsid w:val="00B65CC1"/>
    <w:rsid w:val="00B66E26"/>
    <w:rsid w:val="00B72724"/>
    <w:rsid w:val="00B72D72"/>
    <w:rsid w:val="00B73A95"/>
    <w:rsid w:val="00B75AC0"/>
    <w:rsid w:val="00B76DC4"/>
    <w:rsid w:val="00B76FFA"/>
    <w:rsid w:val="00B77351"/>
    <w:rsid w:val="00B82458"/>
    <w:rsid w:val="00B83523"/>
    <w:rsid w:val="00B84B86"/>
    <w:rsid w:val="00B869CE"/>
    <w:rsid w:val="00B9107B"/>
    <w:rsid w:val="00B92D9E"/>
    <w:rsid w:val="00B9615D"/>
    <w:rsid w:val="00B979D7"/>
    <w:rsid w:val="00BA1CAF"/>
    <w:rsid w:val="00BA2983"/>
    <w:rsid w:val="00BA3232"/>
    <w:rsid w:val="00BA45D7"/>
    <w:rsid w:val="00BA460C"/>
    <w:rsid w:val="00BA560D"/>
    <w:rsid w:val="00BA5C42"/>
    <w:rsid w:val="00BA7638"/>
    <w:rsid w:val="00BB236F"/>
    <w:rsid w:val="00BB5DB8"/>
    <w:rsid w:val="00BC2BC6"/>
    <w:rsid w:val="00BC2D40"/>
    <w:rsid w:val="00BD3D78"/>
    <w:rsid w:val="00BD47EA"/>
    <w:rsid w:val="00BE0958"/>
    <w:rsid w:val="00BE0D8A"/>
    <w:rsid w:val="00BE14C0"/>
    <w:rsid w:val="00BE4866"/>
    <w:rsid w:val="00BE60AA"/>
    <w:rsid w:val="00BE6A0A"/>
    <w:rsid w:val="00BF137D"/>
    <w:rsid w:val="00BF2786"/>
    <w:rsid w:val="00BF3B41"/>
    <w:rsid w:val="00BF58F0"/>
    <w:rsid w:val="00BF6184"/>
    <w:rsid w:val="00BF7FEF"/>
    <w:rsid w:val="00C01785"/>
    <w:rsid w:val="00C04353"/>
    <w:rsid w:val="00C05D5B"/>
    <w:rsid w:val="00C06767"/>
    <w:rsid w:val="00C06A53"/>
    <w:rsid w:val="00C06DE7"/>
    <w:rsid w:val="00C10BCC"/>
    <w:rsid w:val="00C11635"/>
    <w:rsid w:val="00C1322B"/>
    <w:rsid w:val="00C13D24"/>
    <w:rsid w:val="00C13EFB"/>
    <w:rsid w:val="00C16B95"/>
    <w:rsid w:val="00C17ACF"/>
    <w:rsid w:val="00C208B2"/>
    <w:rsid w:val="00C224E2"/>
    <w:rsid w:val="00C22A85"/>
    <w:rsid w:val="00C31F07"/>
    <w:rsid w:val="00C32824"/>
    <w:rsid w:val="00C333D4"/>
    <w:rsid w:val="00C358DB"/>
    <w:rsid w:val="00C35B3E"/>
    <w:rsid w:val="00C37BA0"/>
    <w:rsid w:val="00C414D2"/>
    <w:rsid w:val="00C42633"/>
    <w:rsid w:val="00C42F95"/>
    <w:rsid w:val="00C432F7"/>
    <w:rsid w:val="00C43AF0"/>
    <w:rsid w:val="00C4583F"/>
    <w:rsid w:val="00C50622"/>
    <w:rsid w:val="00C5177D"/>
    <w:rsid w:val="00C53760"/>
    <w:rsid w:val="00C53AD5"/>
    <w:rsid w:val="00C546D2"/>
    <w:rsid w:val="00C57473"/>
    <w:rsid w:val="00C604AB"/>
    <w:rsid w:val="00C60FE9"/>
    <w:rsid w:val="00C6216C"/>
    <w:rsid w:val="00C62F1C"/>
    <w:rsid w:val="00C71702"/>
    <w:rsid w:val="00C731D3"/>
    <w:rsid w:val="00C74959"/>
    <w:rsid w:val="00C75ABB"/>
    <w:rsid w:val="00C812C1"/>
    <w:rsid w:val="00C838F7"/>
    <w:rsid w:val="00C86052"/>
    <w:rsid w:val="00C874F8"/>
    <w:rsid w:val="00C907D7"/>
    <w:rsid w:val="00C90923"/>
    <w:rsid w:val="00C93F3A"/>
    <w:rsid w:val="00CA3A1A"/>
    <w:rsid w:val="00CB3767"/>
    <w:rsid w:val="00CB3AE1"/>
    <w:rsid w:val="00CB70C8"/>
    <w:rsid w:val="00CC0287"/>
    <w:rsid w:val="00CC0568"/>
    <w:rsid w:val="00CC511D"/>
    <w:rsid w:val="00CD02A8"/>
    <w:rsid w:val="00CD7782"/>
    <w:rsid w:val="00CE025C"/>
    <w:rsid w:val="00CE1E5F"/>
    <w:rsid w:val="00CE25CD"/>
    <w:rsid w:val="00CE519B"/>
    <w:rsid w:val="00CE69C1"/>
    <w:rsid w:val="00CE6A72"/>
    <w:rsid w:val="00CF1400"/>
    <w:rsid w:val="00CF1EAB"/>
    <w:rsid w:val="00CF3862"/>
    <w:rsid w:val="00CF6F9B"/>
    <w:rsid w:val="00D0228E"/>
    <w:rsid w:val="00D032BB"/>
    <w:rsid w:val="00D06B4F"/>
    <w:rsid w:val="00D0771B"/>
    <w:rsid w:val="00D11C45"/>
    <w:rsid w:val="00D123E0"/>
    <w:rsid w:val="00D13E8C"/>
    <w:rsid w:val="00D155E9"/>
    <w:rsid w:val="00D15A46"/>
    <w:rsid w:val="00D15EF6"/>
    <w:rsid w:val="00D17408"/>
    <w:rsid w:val="00D176E6"/>
    <w:rsid w:val="00D20F82"/>
    <w:rsid w:val="00D21859"/>
    <w:rsid w:val="00D24515"/>
    <w:rsid w:val="00D26196"/>
    <w:rsid w:val="00D3390D"/>
    <w:rsid w:val="00D37AED"/>
    <w:rsid w:val="00D40677"/>
    <w:rsid w:val="00D42644"/>
    <w:rsid w:val="00D43267"/>
    <w:rsid w:val="00D4420C"/>
    <w:rsid w:val="00D459F4"/>
    <w:rsid w:val="00D5143A"/>
    <w:rsid w:val="00D53C59"/>
    <w:rsid w:val="00D54435"/>
    <w:rsid w:val="00D54FC7"/>
    <w:rsid w:val="00D563C4"/>
    <w:rsid w:val="00D603AA"/>
    <w:rsid w:val="00D603FE"/>
    <w:rsid w:val="00D61172"/>
    <w:rsid w:val="00D61C1C"/>
    <w:rsid w:val="00D670C2"/>
    <w:rsid w:val="00D714AE"/>
    <w:rsid w:val="00D72649"/>
    <w:rsid w:val="00D73A1F"/>
    <w:rsid w:val="00D73F4C"/>
    <w:rsid w:val="00D749A4"/>
    <w:rsid w:val="00D75348"/>
    <w:rsid w:val="00D75D97"/>
    <w:rsid w:val="00D772F6"/>
    <w:rsid w:val="00D8534E"/>
    <w:rsid w:val="00D859B2"/>
    <w:rsid w:val="00D877ED"/>
    <w:rsid w:val="00D935BE"/>
    <w:rsid w:val="00D93F93"/>
    <w:rsid w:val="00D94000"/>
    <w:rsid w:val="00DA1869"/>
    <w:rsid w:val="00DA63E2"/>
    <w:rsid w:val="00DA676C"/>
    <w:rsid w:val="00DA70C1"/>
    <w:rsid w:val="00DB05EC"/>
    <w:rsid w:val="00DB0997"/>
    <w:rsid w:val="00DB1CA1"/>
    <w:rsid w:val="00DB2B02"/>
    <w:rsid w:val="00DB2EC9"/>
    <w:rsid w:val="00DB4A26"/>
    <w:rsid w:val="00DB4CE5"/>
    <w:rsid w:val="00DB549E"/>
    <w:rsid w:val="00DC0DBE"/>
    <w:rsid w:val="00DC17EA"/>
    <w:rsid w:val="00DC254E"/>
    <w:rsid w:val="00DC5438"/>
    <w:rsid w:val="00DC5CA7"/>
    <w:rsid w:val="00DD0274"/>
    <w:rsid w:val="00DD6C9E"/>
    <w:rsid w:val="00DE0617"/>
    <w:rsid w:val="00DE620F"/>
    <w:rsid w:val="00DE6ACE"/>
    <w:rsid w:val="00DE7142"/>
    <w:rsid w:val="00DF1A80"/>
    <w:rsid w:val="00DF3E06"/>
    <w:rsid w:val="00DF46AA"/>
    <w:rsid w:val="00DF4D9C"/>
    <w:rsid w:val="00DF5CEC"/>
    <w:rsid w:val="00DF6A5E"/>
    <w:rsid w:val="00DF711F"/>
    <w:rsid w:val="00DF7C60"/>
    <w:rsid w:val="00E02C16"/>
    <w:rsid w:val="00E0565A"/>
    <w:rsid w:val="00E07961"/>
    <w:rsid w:val="00E1011F"/>
    <w:rsid w:val="00E12C49"/>
    <w:rsid w:val="00E1386D"/>
    <w:rsid w:val="00E13A3B"/>
    <w:rsid w:val="00E227E4"/>
    <w:rsid w:val="00E23512"/>
    <w:rsid w:val="00E2364E"/>
    <w:rsid w:val="00E238DA"/>
    <w:rsid w:val="00E2474A"/>
    <w:rsid w:val="00E2506B"/>
    <w:rsid w:val="00E30B5D"/>
    <w:rsid w:val="00E35943"/>
    <w:rsid w:val="00E36F08"/>
    <w:rsid w:val="00E400E8"/>
    <w:rsid w:val="00E42628"/>
    <w:rsid w:val="00E43790"/>
    <w:rsid w:val="00E4488A"/>
    <w:rsid w:val="00E470EE"/>
    <w:rsid w:val="00E55AF4"/>
    <w:rsid w:val="00E571B1"/>
    <w:rsid w:val="00E604A5"/>
    <w:rsid w:val="00E708D1"/>
    <w:rsid w:val="00E71B2B"/>
    <w:rsid w:val="00E71ECE"/>
    <w:rsid w:val="00E734E5"/>
    <w:rsid w:val="00E7426F"/>
    <w:rsid w:val="00E768C9"/>
    <w:rsid w:val="00E8796D"/>
    <w:rsid w:val="00E87A82"/>
    <w:rsid w:val="00E9058E"/>
    <w:rsid w:val="00E91814"/>
    <w:rsid w:val="00E936D4"/>
    <w:rsid w:val="00E960CB"/>
    <w:rsid w:val="00E96561"/>
    <w:rsid w:val="00E970AE"/>
    <w:rsid w:val="00E97CCE"/>
    <w:rsid w:val="00EA5A9E"/>
    <w:rsid w:val="00EA65B7"/>
    <w:rsid w:val="00EA7EFD"/>
    <w:rsid w:val="00EB01F5"/>
    <w:rsid w:val="00EB60B8"/>
    <w:rsid w:val="00EB71F4"/>
    <w:rsid w:val="00EB734B"/>
    <w:rsid w:val="00EC0503"/>
    <w:rsid w:val="00EC1796"/>
    <w:rsid w:val="00EC26CF"/>
    <w:rsid w:val="00EC6783"/>
    <w:rsid w:val="00EC720D"/>
    <w:rsid w:val="00ED0E22"/>
    <w:rsid w:val="00ED75C5"/>
    <w:rsid w:val="00EE1E3E"/>
    <w:rsid w:val="00EF1A82"/>
    <w:rsid w:val="00EF31AD"/>
    <w:rsid w:val="00EF4FBD"/>
    <w:rsid w:val="00EF6755"/>
    <w:rsid w:val="00EF7186"/>
    <w:rsid w:val="00F03B47"/>
    <w:rsid w:val="00F0583E"/>
    <w:rsid w:val="00F068C3"/>
    <w:rsid w:val="00F07FF5"/>
    <w:rsid w:val="00F12B9F"/>
    <w:rsid w:val="00F13819"/>
    <w:rsid w:val="00F16759"/>
    <w:rsid w:val="00F17C01"/>
    <w:rsid w:val="00F20374"/>
    <w:rsid w:val="00F22804"/>
    <w:rsid w:val="00F24AC5"/>
    <w:rsid w:val="00F32394"/>
    <w:rsid w:val="00F35650"/>
    <w:rsid w:val="00F42768"/>
    <w:rsid w:val="00F45F37"/>
    <w:rsid w:val="00F47A75"/>
    <w:rsid w:val="00F5075A"/>
    <w:rsid w:val="00F51614"/>
    <w:rsid w:val="00F529E5"/>
    <w:rsid w:val="00F541C8"/>
    <w:rsid w:val="00F627B5"/>
    <w:rsid w:val="00F63CF1"/>
    <w:rsid w:val="00F712B7"/>
    <w:rsid w:val="00F71A5D"/>
    <w:rsid w:val="00F71C57"/>
    <w:rsid w:val="00F769EE"/>
    <w:rsid w:val="00F80B27"/>
    <w:rsid w:val="00F822B4"/>
    <w:rsid w:val="00F83B5A"/>
    <w:rsid w:val="00F84E0B"/>
    <w:rsid w:val="00F870B0"/>
    <w:rsid w:val="00F91678"/>
    <w:rsid w:val="00F918F8"/>
    <w:rsid w:val="00F93D49"/>
    <w:rsid w:val="00F93D91"/>
    <w:rsid w:val="00F956EA"/>
    <w:rsid w:val="00FA02E3"/>
    <w:rsid w:val="00FA068E"/>
    <w:rsid w:val="00FA0808"/>
    <w:rsid w:val="00FA5476"/>
    <w:rsid w:val="00FA677D"/>
    <w:rsid w:val="00FB1381"/>
    <w:rsid w:val="00FB2036"/>
    <w:rsid w:val="00FB2445"/>
    <w:rsid w:val="00FB316D"/>
    <w:rsid w:val="00FB432F"/>
    <w:rsid w:val="00FB4834"/>
    <w:rsid w:val="00FB4E87"/>
    <w:rsid w:val="00FB5E68"/>
    <w:rsid w:val="00FC438F"/>
    <w:rsid w:val="00FC57EA"/>
    <w:rsid w:val="00FC5968"/>
    <w:rsid w:val="00FC752A"/>
    <w:rsid w:val="00FC7927"/>
    <w:rsid w:val="00FC7B75"/>
    <w:rsid w:val="00FD3A6C"/>
    <w:rsid w:val="00FE1175"/>
    <w:rsid w:val="00FE480D"/>
    <w:rsid w:val="00FE5619"/>
    <w:rsid w:val="00FE61E1"/>
    <w:rsid w:val="00FE6BFF"/>
    <w:rsid w:val="00FE6FA0"/>
    <w:rsid w:val="00FF19E2"/>
    <w:rsid w:val="00FF5C28"/>
    <w:rsid w:val="259C696A"/>
    <w:rsid w:val="3F8F37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Times New Roma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nhideWhenUsed="0" w:uiPriority="0" w:semiHidden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nhideWhenUsed="0" w:uiPriority="0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qFormat="1" w:unhideWhenUsed="0" w:uiPriority="0" w:name="footnote reference"/>
    <w:lsdException w:uiPriority="99" w:name="annotation reference"/>
    <w:lsdException w:uiPriority="99" w:name="line number"/>
    <w:lsdException w:uiPriority="99" w:name="page number"/>
    <w:lsdException w:qFormat="1" w:uiPriority="99" w:name="endnote reference"/>
    <w:lsdException w:qFormat="1" w:uiPriority="99" w:name="endnote text"/>
    <w:lsdException w:uiPriority="99" w:name="table of authorities"/>
    <w:lsdException w:uiPriority="99" w:name="macro"/>
    <w:lsdException w:uiPriority="99" w:name="toa heading"/>
    <w:lsdException w:qFormat="1" w:unhideWhenUsed="0" w:uiPriority="0" w:semiHidden="0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uiPriority="1" w:name="Default Paragraph Font"/>
    <w:lsdException w:qFormat="1" w:unhideWhenUsed="0" w:uiPriority="0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 w:locked="1"/>
    <w:lsdException w:qFormat="1" w:unhideWhenUsed="0" w:uiPriority="0" w:semiHidden="0" w:name="Emphasis" w:locked="1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unhideWhenUsed="0" w:uiPriority="0" w:semiHidden="0" w:name="Table Grid" w:locked="1"/>
    <w:lsdException w:uiPriority="99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Calibri" w:hAnsi="Calibri" w:eastAsia="Times New Roman" w:cs="Times New Roman"/>
      <w:sz w:val="22"/>
      <w:szCs w:val="22"/>
      <w:lang w:val="en-US" w:eastAsia="en-US" w:bidi="ar-SA"/>
    </w:rPr>
  </w:style>
  <w:style w:type="paragraph" w:styleId="2">
    <w:name w:val="heading 1"/>
    <w:basedOn w:val="1"/>
    <w:next w:val="1"/>
    <w:link w:val="29"/>
    <w:qFormat/>
    <w:locked/>
    <w:uiPriority w:val="0"/>
    <w:pPr>
      <w:keepNext/>
      <w:spacing w:before="240" w:after="60"/>
      <w:outlineLvl w:val="0"/>
    </w:pPr>
    <w:rPr>
      <w:rFonts w:ascii="Aptos Display" w:hAnsi="Aptos Display"/>
      <w:b/>
      <w:bCs/>
      <w:kern w:val="32"/>
      <w:sz w:val="32"/>
      <w:szCs w:val="32"/>
    </w:rPr>
  </w:style>
  <w:style w:type="paragraph" w:styleId="3">
    <w:name w:val="heading 2"/>
    <w:basedOn w:val="1"/>
    <w:next w:val="1"/>
    <w:link w:val="26"/>
    <w:qFormat/>
    <w:locked/>
    <w:uiPriority w:val="0"/>
    <w:pPr>
      <w:keepNext/>
      <w:spacing w:after="0" w:line="240" w:lineRule="auto"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alloon Text"/>
    <w:basedOn w:val="1"/>
    <w:link w:val="24"/>
    <w:qFormat/>
    <w:uiPriority w:val="0"/>
    <w:pPr>
      <w:spacing w:after="0" w:line="240" w:lineRule="auto"/>
    </w:pPr>
    <w:rPr>
      <w:rFonts w:ascii="Tahoma" w:hAnsi="Tahoma"/>
      <w:sz w:val="16"/>
      <w:szCs w:val="16"/>
      <w:lang w:val="zh-CN" w:eastAsia="zh-CN"/>
    </w:rPr>
  </w:style>
  <w:style w:type="paragraph" w:styleId="7">
    <w:name w:val="Body Text"/>
    <w:basedOn w:val="1"/>
    <w:link w:val="27"/>
    <w:qFormat/>
    <w:uiPriority w:val="0"/>
    <w:pPr>
      <w:spacing w:after="120" w:line="240" w:lineRule="auto"/>
    </w:pPr>
    <w:rPr>
      <w:rFonts w:ascii="Times New Roman" w:hAnsi="Times New Roman"/>
      <w:sz w:val="24"/>
      <w:szCs w:val="24"/>
    </w:rPr>
  </w:style>
  <w:style w:type="character" w:styleId="8">
    <w:name w:val="endnote reference"/>
    <w:semiHidden/>
    <w:unhideWhenUsed/>
    <w:qFormat/>
    <w:uiPriority w:val="99"/>
    <w:rPr>
      <w:vertAlign w:val="superscript"/>
    </w:rPr>
  </w:style>
  <w:style w:type="paragraph" w:styleId="9">
    <w:name w:val="endnote text"/>
    <w:basedOn w:val="1"/>
    <w:link w:val="28"/>
    <w:semiHidden/>
    <w:unhideWhenUsed/>
    <w:qFormat/>
    <w:uiPriority w:val="99"/>
    <w:rPr>
      <w:sz w:val="20"/>
      <w:szCs w:val="20"/>
    </w:rPr>
  </w:style>
  <w:style w:type="character" w:styleId="10">
    <w:name w:val="footnote reference"/>
    <w:semiHidden/>
    <w:qFormat/>
    <w:uiPriority w:val="0"/>
    <w:rPr>
      <w:vertAlign w:val="superscript"/>
    </w:rPr>
  </w:style>
  <w:style w:type="paragraph" w:styleId="11">
    <w:name w:val="footnote text"/>
    <w:basedOn w:val="1"/>
    <w:link w:val="23"/>
    <w:semiHidden/>
    <w:uiPriority w:val="0"/>
    <w:pPr>
      <w:spacing w:after="0" w:line="240" w:lineRule="auto"/>
    </w:pPr>
    <w:rPr>
      <w:rFonts w:ascii="Times Armenian" w:hAnsi="Times Armenian"/>
      <w:sz w:val="20"/>
      <w:szCs w:val="20"/>
      <w:lang w:val="zh-CN" w:eastAsia="ru-RU"/>
    </w:rPr>
  </w:style>
  <w:style w:type="character" w:styleId="12">
    <w:name w:val="Hyperlink"/>
    <w:qFormat/>
    <w:uiPriority w:val="0"/>
    <w:rPr>
      <w:color w:val="0000FF"/>
      <w:u w:val="single"/>
    </w:rPr>
  </w:style>
  <w:style w:type="paragraph" w:styleId="13">
    <w:name w:val="List"/>
    <w:basedOn w:val="1"/>
    <w:qFormat/>
    <w:uiPriority w:val="0"/>
    <w:pPr>
      <w:ind w:left="283" w:hanging="283"/>
      <w:contextualSpacing/>
    </w:pPr>
    <w:rPr>
      <w:rFonts w:cs="Calibri"/>
    </w:rPr>
  </w:style>
  <w:style w:type="paragraph" w:styleId="14">
    <w:name w:val="Normal (Web)"/>
    <w:basedOn w:val="1"/>
    <w:semiHidden/>
    <w:unhideWhenUsed/>
    <w:qFormat/>
    <w:uiPriority w:val="9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15">
    <w:name w:val="Strong"/>
    <w:qFormat/>
    <w:locked/>
    <w:uiPriority w:val="22"/>
    <w:rPr>
      <w:b/>
      <w:bCs/>
    </w:rPr>
  </w:style>
  <w:style w:type="character" w:customStyle="1" w:styleId="16">
    <w:name w:val="s2"/>
    <w:uiPriority w:val="0"/>
  </w:style>
  <w:style w:type="paragraph" w:customStyle="1" w:styleId="17">
    <w:name w:val="p1"/>
    <w:basedOn w:val="1"/>
    <w:uiPriority w:val="0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18">
    <w:name w:val="Pa0"/>
    <w:basedOn w:val="1"/>
    <w:next w:val="1"/>
    <w:uiPriority w:val="0"/>
    <w:pPr>
      <w:autoSpaceDE w:val="0"/>
      <w:autoSpaceDN w:val="0"/>
      <w:adjustRightInd w:val="0"/>
      <w:spacing w:after="0" w:line="241" w:lineRule="atLeast"/>
    </w:pPr>
    <w:rPr>
      <w:rFonts w:ascii="IGJXZV+ZapfDingbats" w:eastAsia="IGJXZV+ZapfDingbats"/>
      <w:sz w:val="24"/>
      <w:szCs w:val="24"/>
      <w:lang w:val="ru-RU"/>
    </w:rPr>
  </w:style>
  <w:style w:type="character" w:customStyle="1" w:styleId="19">
    <w:name w:val="A8"/>
    <w:uiPriority w:val="0"/>
    <w:rPr>
      <w:rFonts w:cs="IGJXZV+ZapfDingbats"/>
      <w:color w:val="000000"/>
      <w:sz w:val="12"/>
      <w:szCs w:val="12"/>
    </w:rPr>
  </w:style>
  <w:style w:type="character" w:customStyle="1" w:styleId="20">
    <w:name w:val="A9"/>
    <w:uiPriority w:val="0"/>
    <w:rPr>
      <w:rFonts w:ascii="GQPLXZ+DIN-Regular" w:hAnsi="GQPLXZ+DIN-Regular" w:cs="GQPLXZ+DIN-Regular"/>
      <w:color w:val="000000"/>
      <w:sz w:val="19"/>
      <w:szCs w:val="19"/>
    </w:rPr>
  </w:style>
  <w:style w:type="character" w:customStyle="1" w:styleId="21">
    <w:name w:val="A7"/>
    <w:uiPriority w:val="0"/>
    <w:rPr>
      <w:rFonts w:ascii="CKBNTH+DIN-Medium" w:hAnsi="CKBNTH+DIN-Medium" w:cs="CKBNTH+DIN-Medium"/>
      <w:color w:val="000000"/>
      <w:sz w:val="20"/>
      <w:szCs w:val="20"/>
    </w:rPr>
  </w:style>
  <w:style w:type="paragraph" w:styleId="22">
    <w:name w:val="No Spacing"/>
    <w:qFormat/>
    <w:uiPriority w:val="1"/>
    <w:rPr>
      <w:rFonts w:ascii="Calibri" w:hAnsi="Calibri" w:eastAsia="Times New Roman" w:cs="Times New Roman"/>
      <w:sz w:val="22"/>
      <w:szCs w:val="22"/>
      <w:lang w:val="en-US" w:eastAsia="en-US" w:bidi="ar-SA"/>
    </w:rPr>
  </w:style>
  <w:style w:type="character" w:customStyle="1" w:styleId="23">
    <w:name w:val="Footnote Text Char"/>
    <w:link w:val="11"/>
    <w:semiHidden/>
    <w:uiPriority w:val="0"/>
    <w:rPr>
      <w:rFonts w:ascii="Times Armenian" w:hAnsi="Times Armenian"/>
      <w:lang w:val="zh-CN" w:eastAsia="ru-RU"/>
    </w:rPr>
  </w:style>
  <w:style w:type="character" w:customStyle="1" w:styleId="24">
    <w:name w:val="Balloon Text Char"/>
    <w:link w:val="6"/>
    <w:qFormat/>
    <w:uiPriority w:val="0"/>
    <w:rPr>
      <w:rFonts w:ascii="Tahoma" w:hAnsi="Tahoma"/>
      <w:sz w:val="16"/>
      <w:szCs w:val="16"/>
      <w:lang w:val="zh-CN" w:eastAsia="zh-CN"/>
    </w:rPr>
  </w:style>
  <w:style w:type="character" w:customStyle="1" w:styleId="25">
    <w:name w:val="notranslate"/>
    <w:qFormat/>
    <w:uiPriority w:val="0"/>
  </w:style>
  <w:style w:type="character" w:customStyle="1" w:styleId="26">
    <w:name w:val="Heading 2 Char"/>
    <w:link w:val="3"/>
    <w:qFormat/>
    <w:uiPriority w:val="0"/>
    <w:rPr>
      <w:rFonts w:ascii="Arial LatArm" w:hAnsi="Arial LatArm"/>
      <w:b/>
      <w:color w:val="0000FF"/>
      <w:lang w:eastAsia="ru-RU"/>
    </w:rPr>
  </w:style>
  <w:style w:type="character" w:customStyle="1" w:styleId="27">
    <w:name w:val="Body Text Char"/>
    <w:link w:val="7"/>
    <w:qFormat/>
    <w:uiPriority w:val="0"/>
    <w:rPr>
      <w:rFonts w:ascii="Times New Roman" w:hAnsi="Times New Roman"/>
      <w:sz w:val="24"/>
      <w:szCs w:val="24"/>
    </w:rPr>
  </w:style>
  <w:style w:type="character" w:customStyle="1" w:styleId="28">
    <w:name w:val="Endnote Text Char"/>
    <w:basedOn w:val="4"/>
    <w:link w:val="9"/>
    <w:semiHidden/>
    <w:qFormat/>
    <w:uiPriority w:val="99"/>
  </w:style>
  <w:style w:type="character" w:customStyle="1" w:styleId="29">
    <w:name w:val="Heading 1 Char"/>
    <w:link w:val="2"/>
    <w:qFormat/>
    <w:uiPriority w:val="0"/>
    <w:rPr>
      <w:rFonts w:ascii="Aptos Display" w:hAnsi="Aptos Display" w:eastAsia="Times New Roman" w:cs="Times New Roman"/>
      <w:b/>
      <w:bCs/>
      <w:kern w:val="32"/>
      <w:sz w:val="32"/>
      <w:szCs w:val="32"/>
    </w:rPr>
  </w:style>
  <w:style w:type="character" w:customStyle="1" w:styleId="30">
    <w:name w:val="st"/>
    <w:basedOn w:val="4"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A95BD6-6E43-4251-A487-DDE56FA3E590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</Company>
  <Pages>5</Pages>
  <Words>1349</Words>
  <Characters>9843</Characters>
  <Lines>82</Lines>
  <Paragraphs>22</Paragraphs>
  <TotalTime>10</TotalTime>
  <ScaleCrop>false</ScaleCrop>
  <LinksUpToDate>false</LinksUpToDate>
  <CharactersWithSpaces>11170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2025-10-14T13:25:00Z</dcterms:created>
  <dc:creator>Admin</dc:creator>
  <cp:lastModifiedBy>NPUA</cp:lastModifiedBy>
  <cp:lastPrinted>2025-10-14T13:24:00Z</cp:lastPrinted>
  <dcterms:modified xsi:type="dcterms:W3CDTF">2025-10-20T12:05:56Z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1033-12.2.0.23131</vt:lpwstr>
  </property>
  <property fmtid="{D5CDD505-2E9C-101B-9397-08002B2CF9AE}" pid="3" name="ICV">
    <vt:lpwstr>80E7C33EAC2144818C7EE9205506918A_13</vt:lpwstr>
  </property>
</Properties>
</file>